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方正小标宋_GBK" w:hAnsi="黑体" w:eastAsia="方正小标宋_GBK"/>
          <w:bCs/>
          <w:sz w:val="44"/>
          <w:szCs w:val="44"/>
        </w:rPr>
      </w:pPr>
      <w:r>
        <w:rPr>
          <w:rFonts w:hint="eastAsia" w:ascii="方正小标宋_GBK" w:hAnsi="黑体" w:eastAsia="方正小标宋_GBK" w:cs="Times New Roman"/>
          <w:bCs/>
          <w:sz w:val="44"/>
          <w:szCs w:val="44"/>
          <w:lang w:val="en-US" w:eastAsia="zh-CN"/>
        </w:rPr>
        <w:t>归元寺北路（杨泗港铁路专用线-冰糖角路)道路排水工程项目</w:t>
      </w:r>
      <w:r>
        <w:rPr>
          <w:rFonts w:hint="eastAsia" w:ascii="方正小标宋_GBK" w:hAnsi="黑体" w:eastAsia="方正小标宋_GBK" w:cs="Times New Roman"/>
          <w:bCs/>
          <w:sz w:val="44"/>
          <w:szCs w:val="44"/>
        </w:rPr>
        <w:t>房屋征收补偿方案</w:t>
      </w:r>
    </w:p>
    <w:p>
      <w:pPr>
        <w:keepNext w:val="0"/>
        <w:keepLines w:val="0"/>
        <w:pageBreakBefore w:val="0"/>
        <w:kinsoku/>
        <w:wordWrap/>
        <w:overflowPunct/>
        <w:topLinePunct w:val="0"/>
        <w:autoSpaceDE/>
        <w:autoSpaceDN/>
        <w:bidi w:val="0"/>
        <w:spacing w:line="540" w:lineRule="exact"/>
        <w:jc w:val="center"/>
        <w:textAlignment w:val="auto"/>
        <w:rPr>
          <w:rFonts w:hint="eastAsia" w:ascii="方正小标宋_GBK" w:hAnsi="黑体" w:eastAsia="方正小标宋_GBK"/>
          <w:bCs/>
          <w:sz w:val="44"/>
          <w:szCs w:val="44"/>
        </w:rPr>
      </w:pPr>
      <w:r>
        <w:rPr>
          <w:rFonts w:hint="eastAsia" w:ascii="仿宋_GB2312" w:hAnsi="仿宋_GB2312" w:eastAsia="仿宋_GB2312" w:cs="仿宋_GB2312"/>
          <w:sz w:val="32"/>
          <w:szCs w:val="32"/>
        </w:rPr>
        <w:t>（征求意见稿）</w:t>
      </w:r>
    </w:p>
    <w:p>
      <w:pPr>
        <w:keepNext w:val="0"/>
        <w:keepLines w:val="0"/>
        <w:pageBreakBefore w:val="0"/>
        <w:kinsoku/>
        <w:wordWrap/>
        <w:overflowPunct/>
        <w:topLinePunct w:val="0"/>
        <w:autoSpaceDE/>
        <w:autoSpaceDN/>
        <w:bidi w:val="0"/>
        <w:adjustRightInd w:val="0"/>
        <w:snapToGrid w:val="0"/>
        <w:spacing w:line="540" w:lineRule="exact"/>
        <w:jc w:val="center"/>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（征求意见时间：</w:t>
      </w:r>
      <w:r>
        <w:rPr>
          <w:rFonts w:hint="eastAsia" w:ascii="仿宋_GB2312" w:hAnsi="仿宋_GB2312" w:eastAsia="仿宋_GB2312" w:cs="仿宋_GB2312"/>
          <w:bCs/>
          <w:sz w:val="32"/>
          <w:szCs w:val="32"/>
          <w:lang w:val="en-US" w:eastAsia="zh-CN"/>
        </w:rPr>
        <w:t>2023</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9</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日</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2023</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9</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US" w:eastAsia="zh-CN"/>
        </w:rPr>
        <w:t>30</w:t>
      </w:r>
      <w:r>
        <w:rPr>
          <w:rFonts w:hint="eastAsia" w:ascii="仿宋_GB2312" w:hAnsi="仿宋_GB2312" w:eastAsia="仿宋_GB2312" w:cs="仿宋_GB2312"/>
          <w:bCs/>
          <w:sz w:val="32"/>
          <w:szCs w:val="32"/>
        </w:rPr>
        <w:t>日）</w:t>
      </w:r>
    </w:p>
    <w:p>
      <w:pPr>
        <w:keepNext w:val="0"/>
        <w:keepLines w:val="0"/>
        <w:pageBreakBefore w:val="0"/>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hAnsi="仿宋_GB2312" w:eastAsia="仿宋_GB2312" w:cs="仿宋_GB2312"/>
          <w:bCs/>
          <w:sz w:val="32"/>
          <w:szCs w:val="32"/>
        </w:rPr>
      </w:pPr>
    </w:p>
    <w:p>
      <w:pPr>
        <w:keepNext w:val="0"/>
        <w:keepLines w:val="0"/>
        <w:pageBreakBefore w:val="0"/>
        <w:kinsoku/>
        <w:wordWrap/>
        <w:overflowPunct/>
        <w:topLinePunct w:val="0"/>
        <w:autoSpaceDE/>
        <w:autoSpaceDN/>
        <w:bidi w:val="0"/>
        <w:adjustRightInd w:val="0"/>
        <w:snapToGrid w:val="0"/>
        <w:spacing w:line="540" w:lineRule="exact"/>
        <w:ind w:firstLine="640" w:firstLineChars="200"/>
        <w:jc w:val="left"/>
        <w:textAlignment w:val="auto"/>
        <w:rPr>
          <w:rFonts w:ascii="仿宋_GB2312" w:hAnsi="华文仿宋" w:eastAsia="仿宋_GB2312"/>
          <w:bCs/>
          <w:sz w:val="32"/>
          <w:szCs w:val="32"/>
        </w:rPr>
      </w:pPr>
      <w:r>
        <w:rPr>
          <w:rFonts w:hint="eastAsia" w:ascii="仿宋_GB2312" w:hAnsi="仿宋_GB2312" w:eastAsia="仿宋_GB2312" w:cs="仿宋_GB2312"/>
          <w:bCs/>
          <w:sz w:val="32"/>
          <w:szCs w:val="32"/>
        </w:rPr>
        <w:t>因实施</w:t>
      </w:r>
      <w:r>
        <w:rPr>
          <w:rFonts w:hint="eastAsia" w:ascii="仿宋_GB2312" w:hAnsi="仿宋_GB2312" w:eastAsia="仿宋_GB2312" w:cs="仿宋_GB2312"/>
          <w:sz w:val="32"/>
          <w:szCs w:val="32"/>
          <w:lang w:val="en-US" w:eastAsia="zh-CN"/>
        </w:rPr>
        <w:t>归元寺北路（杨泗港铁路专用线-冰糖角路)道路排水工程项目</w:t>
      </w:r>
      <w:r>
        <w:rPr>
          <w:rFonts w:hint="eastAsia" w:ascii="仿宋_GB2312" w:hAnsi="仿宋_GB2312" w:eastAsia="仿宋_GB2312" w:cs="仿宋_GB2312"/>
          <w:bCs/>
          <w:sz w:val="32"/>
          <w:szCs w:val="32"/>
        </w:rPr>
        <w:t>建设的需要，根据《国有土地上房屋征收与补偿条例》《湖北省国有土地上房屋征收与补偿实施办法》《武汉市国有土地上房屋征收与补偿实施办法》的相关规定，汉阳区人民政府拟对</w:t>
      </w:r>
      <w:r>
        <w:rPr>
          <w:rFonts w:hint="eastAsia" w:ascii="仿宋_GB2312" w:hAnsi="仿宋_GB2312" w:eastAsia="仿宋_GB2312" w:cs="仿宋_GB2312"/>
          <w:sz w:val="32"/>
          <w:szCs w:val="32"/>
          <w:lang w:val="en-US" w:eastAsia="zh-CN"/>
        </w:rPr>
        <w:t>归元寺北路（杨泗港铁路专用线-冰糖角路)道路排水工程项目</w:t>
      </w:r>
      <w:r>
        <w:rPr>
          <w:rFonts w:hint="eastAsia" w:ascii="仿宋_GB2312" w:hAnsi="仿宋_GB2312" w:eastAsia="仿宋_GB2312" w:cs="仿宋_GB2312"/>
          <w:bCs/>
          <w:sz w:val="32"/>
          <w:szCs w:val="32"/>
        </w:rPr>
        <w:t>国有土地上的房屋实施征收，同时收回国有土地使用权。该项目已取得武汉市</w:t>
      </w:r>
      <w:r>
        <w:rPr>
          <w:rFonts w:hint="eastAsia" w:ascii="仿宋_GB2312" w:hAnsi="仿宋_GB2312" w:eastAsia="仿宋_GB2312" w:cs="仿宋_GB2312"/>
          <w:bCs/>
          <w:sz w:val="32"/>
          <w:szCs w:val="32"/>
          <w:lang w:eastAsia="zh-CN"/>
        </w:rPr>
        <w:t>汉阳区建设局</w:t>
      </w:r>
      <w:r>
        <w:rPr>
          <w:rFonts w:hint="eastAsia" w:ascii="仿宋_GB2312" w:hAnsi="仿宋_GB2312" w:eastAsia="仿宋_GB2312" w:cs="仿宋_GB2312"/>
          <w:bCs/>
          <w:sz w:val="32"/>
          <w:szCs w:val="32"/>
        </w:rPr>
        <w:t>关于归元寺北路（杨泗港铁路专用线</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冰糖角路)道路排水工程可行性研究报告(代项目建议书)的批复（</w:t>
      </w:r>
      <w:r>
        <w:rPr>
          <w:rFonts w:hint="eastAsia" w:ascii="仿宋_GB2312" w:hAnsi="仿宋_GB2312" w:eastAsia="仿宋_GB2312" w:cs="仿宋_GB2312"/>
          <w:bCs/>
          <w:sz w:val="32"/>
          <w:szCs w:val="32"/>
          <w:lang w:eastAsia="zh-CN"/>
        </w:rPr>
        <w:t>阳建可研</w:t>
      </w:r>
      <w:r>
        <w:rPr>
          <w:rFonts w:hint="eastAsia" w:ascii="仿宋_GB2312" w:hAnsi="仿宋_GB2312" w:eastAsia="仿宋_GB2312" w:cs="仿宋_GB2312"/>
          <w:bCs/>
          <w:sz w:val="32"/>
          <w:szCs w:val="32"/>
        </w:rPr>
        <w:t>[20</w:t>
      </w:r>
      <w:r>
        <w:rPr>
          <w:rFonts w:hint="eastAsia" w:ascii="仿宋_GB2312" w:hAnsi="仿宋_GB2312" w:eastAsia="仿宋_GB2312" w:cs="仿宋_GB2312"/>
          <w:bCs/>
          <w:sz w:val="32"/>
          <w:szCs w:val="32"/>
          <w:lang w:val="en-US" w:eastAsia="zh-CN"/>
        </w:rPr>
        <w:t>17</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lang w:val="en-US" w:eastAsia="zh-CN"/>
        </w:rPr>
        <w:t>40</w:t>
      </w:r>
      <w:r>
        <w:rPr>
          <w:rFonts w:hint="eastAsia" w:ascii="仿宋_GB2312" w:hAnsi="仿宋_GB2312" w:eastAsia="仿宋_GB2312" w:cs="仿宋_GB2312"/>
          <w:bCs/>
          <w:sz w:val="32"/>
          <w:szCs w:val="32"/>
        </w:rPr>
        <w:t>号）和建设项目选址意见书（武自规</w:t>
      </w:r>
      <w:r>
        <w:rPr>
          <w:rFonts w:hint="eastAsia" w:ascii="仿宋_GB2312" w:hAnsi="仿宋_GB2312" w:eastAsia="仿宋_GB2312" w:cs="仿宋_GB2312"/>
          <w:bCs/>
          <w:sz w:val="32"/>
          <w:szCs w:val="32"/>
          <w:lang w:val="en-US" w:eastAsia="zh-CN"/>
        </w:rPr>
        <w:t>(阳)</w:t>
      </w:r>
      <w:r>
        <w:rPr>
          <w:rFonts w:hint="eastAsia" w:ascii="仿宋_GB2312" w:hAnsi="仿宋_GB2312" w:eastAsia="仿宋_GB2312" w:cs="仿宋_GB2312"/>
          <w:bCs/>
          <w:sz w:val="32"/>
          <w:szCs w:val="32"/>
        </w:rPr>
        <w:t>用[202</w:t>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]0</w:t>
      </w:r>
      <w:r>
        <w:rPr>
          <w:rFonts w:hint="eastAsia" w:ascii="仿宋_GB2312" w:hAnsi="仿宋_GB2312" w:eastAsia="仿宋_GB2312" w:cs="仿宋_GB2312"/>
          <w:bCs/>
          <w:sz w:val="32"/>
          <w:szCs w:val="32"/>
          <w:lang w:val="en-US" w:eastAsia="zh-CN"/>
        </w:rPr>
        <w:t>53</w:t>
      </w:r>
      <w:r>
        <w:rPr>
          <w:rFonts w:hint="eastAsia" w:ascii="仿宋_GB2312" w:hAnsi="仿宋_GB2312" w:eastAsia="仿宋_GB2312" w:cs="仿宋_GB2312"/>
          <w:bCs/>
          <w:sz w:val="32"/>
          <w:szCs w:val="32"/>
        </w:rPr>
        <w:t>号)。为依法实施房屋征收与补偿工作，保障该项目征收范围内被征收人合法权益，结合汉阳区和本项目实际情况，制定本项目房屋征收补偿方案</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征求意见稿）</w:t>
      </w:r>
      <w:r>
        <w:rPr>
          <w:rFonts w:hint="eastAsia" w:ascii="仿宋_GB2312" w:hAnsi="仿宋_GB2312" w:eastAsia="仿宋_GB2312" w:cs="仿宋_GB2312"/>
          <w:bCs/>
          <w:sz w:val="32"/>
          <w:szCs w:val="32"/>
        </w:rPr>
        <w:t>（以下简称《方案》）。</w:t>
      </w:r>
      <w:r>
        <w:rPr>
          <w:rFonts w:hint="eastAsia" w:ascii="仿宋_GB2312" w:hAnsi="仿宋_GB2312" w:eastAsia="仿宋_GB2312" w:cs="仿宋_GB2312"/>
          <w:bCs/>
          <w:sz w:val="32"/>
          <w:szCs w:val="32"/>
        </w:rPr>
        <w:br w:type="textWrapping"/>
      </w:r>
    </w:p>
    <w:p>
      <w:pPr>
        <w:keepNext w:val="0"/>
        <w:keepLines w:val="0"/>
        <w:pageBreakBefore w:val="0"/>
        <w:numPr>
          <w:ilvl w:val="0"/>
          <w:numId w:val="1"/>
        </w:numPr>
        <w:kinsoku/>
        <w:wordWrap/>
        <w:overflowPunct/>
        <w:topLinePunct w:val="0"/>
        <w:autoSpaceDE/>
        <w:autoSpaceDN/>
        <w:bidi w:val="0"/>
        <w:adjustRightInd w:val="0"/>
        <w:snapToGrid w:val="0"/>
        <w:spacing w:line="540" w:lineRule="exact"/>
        <w:ind w:firstLine="640" w:firstLineChars="200"/>
        <w:jc w:val="center"/>
        <w:textAlignment w:val="auto"/>
        <w:outlineLvl w:val="0"/>
        <w:rPr>
          <w:rFonts w:hint="eastAsia" w:ascii="黑体" w:hAnsi="黑体" w:eastAsia="黑体" w:cs="黑体"/>
          <w:bCs/>
          <w:sz w:val="32"/>
          <w:szCs w:val="32"/>
        </w:rPr>
      </w:pPr>
      <w:r>
        <w:rPr>
          <w:rFonts w:hint="eastAsia" w:ascii="黑体" w:hAnsi="黑体" w:eastAsia="黑体"/>
          <w:bCs/>
          <w:sz w:val="32"/>
          <w:szCs w:val="32"/>
        </w:rPr>
        <w:t xml:space="preserve"> 项目基本情况</w:t>
      </w:r>
    </w:p>
    <w:p>
      <w:pPr>
        <w:keepNext w:val="0"/>
        <w:keepLines w:val="0"/>
        <w:pageBreakBefore w:val="0"/>
        <w:numPr>
          <w:ilvl w:val="0"/>
          <w:numId w:val="0"/>
        </w:numPr>
        <w:kinsoku/>
        <w:wordWrap/>
        <w:overflowPunct/>
        <w:topLinePunct w:val="0"/>
        <w:autoSpaceDE/>
        <w:autoSpaceDN/>
        <w:bidi w:val="0"/>
        <w:adjustRightInd w:val="0"/>
        <w:snapToGrid w:val="0"/>
        <w:spacing w:line="540" w:lineRule="exact"/>
        <w:ind w:firstLine="640" w:firstLineChars="200"/>
        <w:jc w:val="both"/>
        <w:textAlignment w:val="auto"/>
        <w:outlineLvl w:val="0"/>
        <w:rPr>
          <w:rFonts w:hint="eastAsia" w:ascii="楷体_GB2312" w:hAnsi="楷体_GB2312" w:eastAsia="楷体_GB2312" w:cs="楷体_GB2312"/>
          <w:bCs/>
          <w:color w:val="auto"/>
          <w:sz w:val="32"/>
          <w:szCs w:val="32"/>
        </w:rPr>
      </w:pPr>
      <w:r>
        <w:rPr>
          <w:rFonts w:hint="eastAsia" w:ascii="楷体_GB2312" w:hAnsi="楷体_GB2312" w:eastAsia="楷体_GB2312" w:cs="楷体_GB2312"/>
          <w:bCs/>
          <w:color w:val="auto"/>
          <w:sz w:val="32"/>
          <w:szCs w:val="32"/>
        </w:rPr>
        <w:t>一、项目名称</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仿宋_GB2312" w:hAnsi="仿宋" w:eastAsia="仿宋_GB2312"/>
          <w:bCs/>
          <w:color w:val="auto"/>
          <w:sz w:val="32"/>
          <w:szCs w:val="32"/>
        </w:rPr>
      </w:pPr>
      <w:r>
        <w:rPr>
          <w:rFonts w:hint="eastAsia" w:ascii="仿宋_GB2312" w:hAnsi="仿宋_GB2312" w:eastAsia="仿宋_GB2312" w:cs="仿宋_GB2312"/>
          <w:bCs/>
          <w:color w:val="auto"/>
          <w:sz w:val="32"/>
          <w:szCs w:val="32"/>
          <w:lang w:val="en-US" w:eastAsia="zh-CN"/>
        </w:rPr>
        <w:t>归元寺北路（杨泗港铁路专用线-冰糖角路)道路排水工程项目</w:t>
      </w:r>
      <w:r>
        <w:rPr>
          <w:rFonts w:hint="eastAsia" w:ascii="楷体_GB2312" w:hAnsi="楷体_GB2312" w:eastAsia="楷体_GB2312" w:cs="楷体_GB2312"/>
          <w:bCs/>
          <w:color w:val="auto"/>
          <w:sz w:val="32"/>
          <w:szCs w:val="32"/>
        </w:rPr>
        <w:br w:type="textWrapping"/>
      </w:r>
      <w:r>
        <w:rPr>
          <w:rFonts w:hint="eastAsia" w:ascii="楷体_GB2312" w:hAnsi="楷体_GB2312" w:eastAsia="楷体_GB2312" w:cs="楷体_GB2312"/>
          <w:bCs/>
          <w:color w:val="auto"/>
          <w:sz w:val="32"/>
          <w:szCs w:val="32"/>
          <w:lang w:val="en-US" w:eastAsia="zh-CN"/>
        </w:rPr>
        <w:t xml:space="preserve">    </w:t>
      </w:r>
      <w:r>
        <w:rPr>
          <w:rFonts w:hint="eastAsia" w:ascii="楷体_GB2312" w:hAnsi="楷体_GB2312" w:eastAsia="楷体_GB2312" w:cs="楷体_GB2312"/>
          <w:bCs/>
          <w:color w:val="auto"/>
          <w:sz w:val="32"/>
          <w:szCs w:val="32"/>
        </w:rPr>
        <w:t>二、项目征收范围</w:t>
      </w:r>
    </w:p>
    <w:p>
      <w:pPr>
        <w:keepNext w:val="0"/>
        <w:keepLines w:val="0"/>
        <w:pageBreakBefore w:val="0"/>
        <w:kinsoku/>
        <w:wordWrap/>
        <w:overflowPunct/>
        <w:topLinePunct w:val="0"/>
        <w:autoSpaceDE/>
        <w:autoSpaceDN/>
        <w:bidi w:val="0"/>
        <w:spacing w:line="540" w:lineRule="exact"/>
        <w:ind w:firstLine="640"/>
        <w:textAlignment w:val="auto"/>
        <w:rPr>
          <w:rFonts w:hint="eastAsia" w:ascii="仿宋_GB2312" w:hAnsi="仿宋_GB2312" w:eastAsia="仿宋_GB2312" w:cs="仿宋_GB2312"/>
          <w:bCs/>
          <w:color w:val="auto"/>
          <w:sz w:val="32"/>
          <w:szCs w:val="32"/>
        </w:rPr>
      </w:pPr>
      <w:r>
        <w:rPr>
          <w:rFonts w:hint="eastAsia" w:ascii="仿宋_GB2312" w:hAnsi="仿宋" w:eastAsia="仿宋_GB2312"/>
          <w:bCs/>
          <w:color w:val="auto"/>
          <w:sz w:val="32"/>
          <w:szCs w:val="32"/>
        </w:rPr>
        <w:t>本项目位于汉阳区归元寺北路（杨泗港铁路专用线</w:t>
      </w:r>
      <w:r>
        <w:rPr>
          <w:rFonts w:hint="eastAsia" w:ascii="仿宋_GB2312" w:hAnsi="仿宋" w:eastAsia="仿宋_GB2312"/>
          <w:bCs/>
          <w:color w:val="auto"/>
          <w:sz w:val="32"/>
          <w:szCs w:val="32"/>
          <w:lang w:val="en-US" w:eastAsia="zh-CN"/>
        </w:rPr>
        <w:t>-</w:t>
      </w:r>
      <w:bookmarkStart w:id="0" w:name="_GoBack"/>
      <w:bookmarkEnd w:id="0"/>
      <w:r>
        <w:rPr>
          <w:rFonts w:hint="eastAsia" w:ascii="仿宋_GB2312" w:hAnsi="仿宋" w:eastAsia="仿宋_GB2312"/>
          <w:bCs/>
          <w:color w:val="auto"/>
          <w:sz w:val="32"/>
          <w:szCs w:val="32"/>
        </w:rPr>
        <w:t>冰糖角路)，具体征收范围详见附图</w:t>
      </w:r>
      <w:r>
        <w:rPr>
          <w:rFonts w:hint="eastAsia" w:ascii="仿宋_GB2312" w:hAnsi="仿宋_GB2312" w:eastAsia="仿宋_GB2312" w:cs="仿宋_GB2312"/>
          <w:bCs/>
          <w:color w:val="auto"/>
          <w:sz w:val="32"/>
          <w:szCs w:val="32"/>
        </w:rPr>
        <w:t>。</w:t>
      </w:r>
    </w:p>
    <w:p>
      <w:pPr>
        <w:keepNext w:val="0"/>
        <w:keepLines w:val="0"/>
        <w:pageBreakBefore w:val="0"/>
        <w:numPr>
          <w:ilvl w:val="0"/>
          <w:numId w:val="2"/>
        </w:numPr>
        <w:kinsoku/>
        <w:wordWrap/>
        <w:overflowPunct/>
        <w:topLinePunct w:val="0"/>
        <w:autoSpaceDE/>
        <w:autoSpaceDN/>
        <w:bidi w:val="0"/>
        <w:adjustRightInd w:val="0"/>
        <w:snapToGrid w:val="0"/>
        <w:spacing w:line="540" w:lineRule="exact"/>
        <w:ind w:firstLine="640" w:firstLineChars="200"/>
        <w:textAlignment w:val="auto"/>
        <w:rPr>
          <w:rFonts w:hint="default" w:ascii="楷体" w:hAnsi="楷体" w:eastAsia="楷体" w:cs="楷体"/>
          <w:bCs/>
          <w:color w:val="auto"/>
          <w:sz w:val="32"/>
          <w:szCs w:val="32"/>
          <w:highlight w:val="none"/>
          <w:lang w:val="en-US" w:eastAsia="zh-CN"/>
        </w:rPr>
      </w:pPr>
      <w:r>
        <w:rPr>
          <w:rFonts w:hint="eastAsia" w:ascii="楷体" w:hAnsi="楷体" w:eastAsia="楷体" w:cs="楷体"/>
          <w:bCs/>
          <w:color w:val="auto"/>
          <w:sz w:val="32"/>
          <w:szCs w:val="32"/>
          <w:highlight w:val="none"/>
          <w:lang w:val="en-US" w:eastAsia="zh-CN"/>
        </w:rPr>
        <w:t>房屋征收主体</w:t>
      </w:r>
    </w:p>
    <w:p>
      <w:pPr>
        <w:keepNext w:val="0"/>
        <w:keepLines w:val="0"/>
        <w:pageBreakBefore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 w:eastAsia="仿宋_GB2312"/>
          <w:bCs/>
          <w:sz w:val="32"/>
          <w:szCs w:val="32"/>
          <w:highlight w:val="none"/>
        </w:rPr>
      </w:pPr>
      <w:r>
        <w:rPr>
          <w:rFonts w:hint="eastAsia" w:ascii="仿宋_GB2312" w:hAnsi="仿宋_GB2312" w:eastAsia="仿宋_GB2312" w:cs="仿宋_GB2312"/>
          <w:bCs/>
          <w:sz w:val="32"/>
          <w:szCs w:val="32"/>
          <w:highlight w:val="none"/>
          <w:lang w:val="en-US" w:eastAsia="zh-CN"/>
        </w:rPr>
        <w:t>武汉市汉阳区人民政府</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rPr>
        <w:t>四、房屋征收部门</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 w:eastAsia="仿宋_GB2312"/>
          <w:bCs/>
          <w:color w:val="auto"/>
          <w:sz w:val="32"/>
          <w:szCs w:val="32"/>
          <w:highlight w:val="none"/>
        </w:rPr>
        <w:t>受武汉市汉阳区城区改造更新局委托，本项目由武汉市汉阳区建设局组织实施。</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rPr>
        <w:t>五、房屋征收实施单位</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 w:eastAsia="仿宋_GB2312"/>
          <w:bCs/>
          <w:color w:val="auto"/>
          <w:sz w:val="32"/>
          <w:szCs w:val="32"/>
          <w:highlight w:val="none"/>
          <w:lang w:eastAsia="zh-CN"/>
        </w:rPr>
      </w:pPr>
      <w:r>
        <w:rPr>
          <w:rFonts w:hint="eastAsia" w:ascii="仿宋_GB2312" w:hAnsi="仿宋" w:eastAsia="仿宋_GB2312"/>
          <w:bCs/>
          <w:color w:val="auto"/>
          <w:sz w:val="32"/>
          <w:szCs w:val="32"/>
          <w:highlight w:val="none"/>
        </w:rPr>
        <w:t>汉阳区人民政府</w:t>
      </w:r>
      <w:r>
        <w:rPr>
          <w:rFonts w:hint="eastAsia" w:ascii="仿宋_GB2312" w:hAnsi="仿宋" w:eastAsia="仿宋_GB2312"/>
          <w:bCs/>
          <w:color w:val="auto"/>
          <w:sz w:val="32"/>
          <w:szCs w:val="32"/>
          <w:highlight w:val="none"/>
          <w:lang w:eastAsia="zh-CN"/>
        </w:rPr>
        <w:t>建桥街道办事处</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 w:eastAsia="仿宋_GB2312"/>
          <w:bCs/>
          <w:color w:val="auto"/>
          <w:sz w:val="32"/>
          <w:szCs w:val="32"/>
          <w:highlight w:val="none"/>
        </w:rPr>
      </w:pPr>
      <w:r>
        <w:rPr>
          <w:rFonts w:hint="eastAsia" w:ascii="仿宋_GB2312" w:hAnsi="仿宋" w:eastAsia="仿宋_GB2312"/>
          <w:bCs/>
          <w:color w:val="auto"/>
          <w:sz w:val="32"/>
          <w:szCs w:val="32"/>
          <w:highlight w:val="none"/>
        </w:rPr>
        <w:t>汉阳区人民政府</w:t>
      </w:r>
      <w:r>
        <w:rPr>
          <w:rFonts w:hint="eastAsia" w:ascii="仿宋_GB2312" w:hAnsi="仿宋" w:eastAsia="仿宋_GB2312"/>
          <w:bCs/>
          <w:color w:val="auto"/>
          <w:sz w:val="32"/>
          <w:szCs w:val="32"/>
          <w:highlight w:val="none"/>
          <w:lang w:eastAsia="zh-CN"/>
        </w:rPr>
        <w:t>五里墩</w:t>
      </w:r>
      <w:r>
        <w:rPr>
          <w:rFonts w:hint="eastAsia" w:ascii="仿宋_GB2312" w:hAnsi="仿宋" w:eastAsia="仿宋_GB2312"/>
          <w:bCs/>
          <w:color w:val="auto"/>
          <w:sz w:val="32"/>
          <w:szCs w:val="32"/>
          <w:highlight w:val="none"/>
        </w:rPr>
        <w:t>街</w:t>
      </w:r>
      <w:r>
        <w:rPr>
          <w:rFonts w:hint="eastAsia" w:ascii="仿宋_GB2312" w:hAnsi="仿宋" w:eastAsia="仿宋_GB2312"/>
          <w:bCs/>
          <w:color w:val="auto"/>
          <w:sz w:val="32"/>
          <w:szCs w:val="32"/>
          <w:highlight w:val="none"/>
          <w:lang w:eastAsia="zh-CN"/>
        </w:rPr>
        <w:t>道</w:t>
      </w:r>
      <w:r>
        <w:rPr>
          <w:rFonts w:hint="eastAsia" w:ascii="仿宋_GB2312" w:hAnsi="仿宋" w:eastAsia="仿宋_GB2312"/>
          <w:bCs/>
          <w:color w:val="auto"/>
          <w:sz w:val="32"/>
          <w:szCs w:val="32"/>
          <w:highlight w:val="none"/>
        </w:rPr>
        <w:t>办事处</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lang w:val="en-US" w:eastAsia="zh-CN"/>
        </w:rPr>
        <w:t>六</w:t>
      </w:r>
      <w:r>
        <w:rPr>
          <w:rFonts w:hint="eastAsia" w:ascii="楷体_GB2312" w:hAnsi="楷体_GB2312" w:eastAsia="楷体_GB2312" w:cs="楷体_GB2312"/>
          <w:bCs/>
          <w:color w:val="auto"/>
          <w:sz w:val="32"/>
          <w:szCs w:val="32"/>
          <w:highlight w:val="none"/>
        </w:rPr>
        <w:t>、项目调查概况</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仿宋_GB2312" w:hAnsi="仿宋" w:eastAsia="仿宋_GB2312"/>
          <w:bCs/>
          <w:color w:val="auto"/>
          <w:sz w:val="32"/>
          <w:szCs w:val="32"/>
          <w:highlight w:val="none"/>
        </w:rPr>
      </w:pPr>
      <w:r>
        <w:rPr>
          <w:rFonts w:hint="eastAsia" w:ascii="仿宋_GB2312" w:hAnsi="仿宋" w:eastAsia="仿宋_GB2312"/>
          <w:bCs/>
          <w:color w:val="auto"/>
          <w:sz w:val="32"/>
          <w:szCs w:val="32"/>
          <w:highlight w:val="none"/>
        </w:rPr>
        <w:t>本项目规划用地范围线内征收总户数约为</w:t>
      </w:r>
      <w:r>
        <w:rPr>
          <w:rFonts w:hint="eastAsia" w:ascii="仿宋_GB2312" w:hAnsi="仿宋" w:eastAsia="仿宋_GB2312"/>
          <w:bCs/>
          <w:color w:val="auto"/>
          <w:sz w:val="32"/>
          <w:szCs w:val="32"/>
          <w:highlight w:val="none"/>
          <w:lang w:val="en-US" w:eastAsia="zh-CN"/>
        </w:rPr>
        <w:t>69</w:t>
      </w:r>
      <w:r>
        <w:rPr>
          <w:rFonts w:hint="eastAsia" w:ascii="仿宋_GB2312" w:hAnsi="仿宋" w:eastAsia="仿宋_GB2312"/>
          <w:bCs/>
          <w:color w:val="auto"/>
          <w:sz w:val="32"/>
          <w:szCs w:val="32"/>
          <w:highlight w:val="none"/>
        </w:rPr>
        <w:t>户，房屋建筑面积约</w:t>
      </w:r>
      <w:r>
        <w:rPr>
          <w:rFonts w:hint="eastAsia" w:ascii="仿宋_GB2312" w:hAnsi="仿宋" w:eastAsia="仿宋_GB2312"/>
          <w:bCs/>
          <w:color w:val="auto"/>
          <w:sz w:val="32"/>
          <w:szCs w:val="32"/>
          <w:highlight w:val="none"/>
          <w:lang w:val="en-US" w:eastAsia="zh-CN"/>
        </w:rPr>
        <w:t>21100</w:t>
      </w:r>
      <w:r>
        <w:rPr>
          <w:rFonts w:hint="eastAsia" w:ascii="仿宋_GB2312" w:hAnsi="仿宋" w:eastAsia="仿宋_GB2312"/>
          <w:bCs/>
          <w:color w:val="auto"/>
          <w:sz w:val="32"/>
          <w:szCs w:val="32"/>
          <w:highlight w:val="none"/>
        </w:rPr>
        <w:t>平方米，以上数据最终以审计结果为准。</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lang w:val="en-US" w:eastAsia="zh-CN"/>
        </w:rPr>
        <w:t>七</w:t>
      </w:r>
      <w:r>
        <w:rPr>
          <w:rFonts w:hint="eastAsia" w:ascii="楷体_GB2312" w:hAnsi="楷体_GB2312" w:eastAsia="楷体_GB2312" w:cs="楷体_GB2312"/>
          <w:bCs/>
          <w:color w:val="auto"/>
          <w:sz w:val="32"/>
          <w:szCs w:val="32"/>
          <w:highlight w:val="none"/>
        </w:rPr>
        <w:t>、被征收人、公有房屋承租人</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仿宋_GB2312" w:hAnsi="仿宋" w:eastAsia="仿宋_GB2312"/>
          <w:bCs/>
          <w:color w:val="auto"/>
          <w:sz w:val="32"/>
          <w:szCs w:val="32"/>
          <w:highlight w:val="none"/>
        </w:rPr>
      </w:pPr>
      <w:r>
        <w:rPr>
          <w:rFonts w:hint="eastAsia" w:ascii="仿宋_GB2312" w:hAnsi="仿宋" w:eastAsia="仿宋_GB2312"/>
          <w:bCs/>
          <w:color w:val="auto"/>
          <w:sz w:val="32"/>
          <w:szCs w:val="32"/>
          <w:highlight w:val="none"/>
        </w:rPr>
        <w:t>被征收人是指被征收房屋的所有权人，被征收人以征收决定公告之日合法有效的房屋权属证书登记的所有权人为准。</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仿宋_GB2312" w:hAnsi="仿宋" w:eastAsia="仿宋_GB2312"/>
          <w:bCs/>
          <w:color w:val="auto"/>
          <w:sz w:val="32"/>
          <w:szCs w:val="32"/>
          <w:highlight w:val="none"/>
        </w:rPr>
      </w:pPr>
      <w:r>
        <w:rPr>
          <w:rFonts w:hint="eastAsia" w:ascii="仿宋_GB2312" w:hAnsi="仿宋" w:eastAsia="仿宋_GB2312"/>
          <w:bCs/>
          <w:color w:val="auto"/>
          <w:sz w:val="32"/>
          <w:szCs w:val="32"/>
          <w:highlight w:val="none"/>
        </w:rPr>
        <w:t>公有房屋承租人是指与公有房屋的产权人或管理人建立租赁关系，并执行政府规定标准租金的承租人，公共租赁住房、廉租住房的承租人除外。公有房屋承租人以租用公有房屋凭证为准。</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lang w:val="en-US" w:eastAsia="zh-CN"/>
        </w:rPr>
        <w:t>八</w:t>
      </w:r>
      <w:r>
        <w:rPr>
          <w:rFonts w:hint="eastAsia" w:ascii="楷体_GB2312" w:hAnsi="楷体_GB2312" w:eastAsia="楷体_GB2312" w:cs="楷体_GB2312"/>
          <w:bCs/>
          <w:color w:val="auto"/>
          <w:sz w:val="32"/>
          <w:szCs w:val="32"/>
          <w:highlight w:val="none"/>
        </w:rPr>
        <w:t>、被征收房屋建筑面积和用途的认定</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楷体" w:hAnsi="楷体" w:eastAsia="楷体" w:cs="楷体"/>
          <w:bCs/>
          <w:color w:val="auto"/>
          <w:sz w:val="32"/>
          <w:szCs w:val="32"/>
          <w:highlight w:val="none"/>
          <w:lang w:val="en-US" w:eastAsia="zh-CN"/>
        </w:rPr>
      </w:pPr>
      <w:r>
        <w:rPr>
          <w:rFonts w:hint="eastAsia" w:ascii="仿宋_GB2312" w:hAnsi="仿宋" w:eastAsia="仿宋_GB2312"/>
          <w:bCs/>
          <w:color w:val="auto"/>
          <w:sz w:val="32"/>
          <w:szCs w:val="32"/>
          <w:highlight w:val="none"/>
        </w:rPr>
        <w:t>被征收房屋的建筑面积和房屋用途，以不动产登记机构颁发的房屋所有权证或不动产权证的标注为准；房屋所有权证或不动产权证未标注的或者标注与房屋登记簿或不动产登记簿不一致的，除有证据证明房屋登记簿或不动产登记簿确有错误外，以房屋登记簿或不动产登记簿标注的面积和用途为准。</w:t>
      </w:r>
      <w:r>
        <w:rPr>
          <w:rFonts w:hint="eastAsia" w:ascii="黑体" w:hAnsi="黑体" w:eastAsia="黑体" w:cs="黑体"/>
          <w:bCs/>
          <w:color w:val="auto"/>
          <w:sz w:val="32"/>
          <w:szCs w:val="32"/>
          <w:highlight w:val="none"/>
        </w:rPr>
        <w:br w:type="textWrapping"/>
      </w:r>
      <w:r>
        <w:rPr>
          <w:rFonts w:hint="eastAsia" w:ascii="黑体" w:hAnsi="黑体" w:eastAsia="黑体" w:cs="黑体"/>
          <w:bCs/>
          <w:color w:val="auto"/>
          <w:sz w:val="32"/>
          <w:szCs w:val="32"/>
          <w:highlight w:val="none"/>
          <w:lang w:val="en-US" w:eastAsia="zh-CN"/>
        </w:rPr>
        <w:t xml:space="preserve">   </w:t>
      </w:r>
      <w:r>
        <w:rPr>
          <w:rFonts w:hint="eastAsia" w:ascii="楷体_GB2312" w:hAnsi="楷体_GB2312" w:eastAsia="楷体_GB2312" w:cs="楷体_GB2312"/>
          <w:bCs/>
          <w:color w:val="auto"/>
          <w:sz w:val="32"/>
          <w:szCs w:val="32"/>
          <w:highlight w:val="none"/>
          <w:lang w:val="en-US" w:eastAsia="zh-CN"/>
        </w:rPr>
        <w:t xml:space="preserve"> </w:t>
      </w:r>
      <w:r>
        <w:rPr>
          <w:rFonts w:hint="eastAsia" w:ascii="楷体" w:hAnsi="楷体" w:eastAsia="楷体" w:cs="楷体"/>
          <w:bCs/>
          <w:color w:val="auto"/>
          <w:sz w:val="32"/>
          <w:szCs w:val="32"/>
          <w:highlight w:val="none"/>
          <w:lang w:val="en-US" w:eastAsia="zh-CN"/>
        </w:rPr>
        <w:t>九、房地产价格评估机构（以下简称评估机构）</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评估机构由被征收人、公有房屋承租人协商选定；协商不成的，通过投票或者摇号等方式确定。</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被征收人、公有房屋承租人协商选定评估机构的，由房屋征收部门委托房屋征收实施单位组织。协商方式以征求意见表的形式进行，被征收人、公有房屋承租人应当在规定期限内将征求意见表交由房屋征收实施单位统计、核实。在7个工作日内三分之二以上的被征收人、公有房屋承租人选择同一家评估机构的，视为协商选定，由房屋征收部门公布协商选定结果。7个工作日内被征收人、公有房屋承租人协商不成，采取投票方式确定评估机构的，参与投票的被征收人、公有房屋承租人人数应当不少于被征收人、公有房屋承租人总数的三分之二，半数以上参与投票的被征收人、公有房屋承租人选择同一家评估机构的，视为投票确定。</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楷体" w:hAnsi="楷体" w:eastAsia="楷体" w:cs="楷体"/>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采取投票、摇号等方式确定评估机构的，应当公开进行并由公证机构现场公证，房屋征收部门公布确定结果。</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楷体" w:hAnsi="楷体" w:eastAsia="楷体" w:cs="楷体"/>
          <w:bCs/>
          <w:color w:val="auto"/>
          <w:sz w:val="32"/>
          <w:szCs w:val="32"/>
          <w:highlight w:val="none"/>
          <w:lang w:val="en-US" w:eastAsia="zh-CN"/>
        </w:rPr>
      </w:pPr>
      <w:r>
        <w:rPr>
          <w:rFonts w:hint="eastAsia" w:ascii="楷体" w:hAnsi="楷体" w:eastAsia="楷体" w:cs="楷体"/>
          <w:bCs/>
          <w:color w:val="auto"/>
          <w:sz w:val="32"/>
          <w:szCs w:val="32"/>
          <w:highlight w:val="none"/>
          <w:lang w:val="en-US" w:eastAsia="zh-CN"/>
        </w:rPr>
        <w:t>十、评估时点</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 w:eastAsia="仿宋_GB2312"/>
          <w:bCs/>
          <w:sz w:val="32"/>
          <w:szCs w:val="32"/>
          <w:highlight w:val="none"/>
        </w:rPr>
      </w:pPr>
      <w:r>
        <w:rPr>
          <w:rFonts w:hint="eastAsia" w:ascii="仿宋_GB2312" w:hAnsi="仿宋_GB2312" w:eastAsia="仿宋_GB2312" w:cs="仿宋_GB2312"/>
          <w:bCs/>
          <w:color w:val="auto"/>
          <w:sz w:val="32"/>
          <w:szCs w:val="32"/>
          <w:highlight w:val="none"/>
          <w:lang w:val="en-US" w:eastAsia="zh-CN"/>
        </w:rPr>
        <w:t>本项目评估时点为房屋征收决定公告之日。</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楷体_GB2312" w:hAnsi="楷体_GB2312" w:eastAsia="楷体_GB2312" w:cs="楷体_GB2312"/>
          <w:bCs/>
          <w:sz w:val="32"/>
          <w:szCs w:val="32"/>
          <w:highlight w:val="none"/>
        </w:rPr>
      </w:pPr>
      <w:r>
        <w:rPr>
          <w:rFonts w:hint="eastAsia" w:ascii="楷体" w:hAnsi="楷体" w:eastAsia="楷体" w:cs="楷体"/>
          <w:bCs/>
          <w:sz w:val="32"/>
          <w:szCs w:val="32"/>
          <w:highlight w:val="none"/>
          <w:lang w:val="en-US" w:eastAsia="zh-CN"/>
        </w:rPr>
        <w:t>十一</w:t>
      </w:r>
      <w:r>
        <w:rPr>
          <w:rFonts w:hint="eastAsia" w:ascii="楷体" w:hAnsi="楷体" w:eastAsia="楷体" w:cs="楷体"/>
          <w:bCs/>
          <w:sz w:val="32"/>
          <w:szCs w:val="32"/>
          <w:highlight w:val="none"/>
        </w:rPr>
        <w:t>、征收签约期限</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仿宋_GB2312" w:hAnsi="仿宋" w:eastAsia="仿宋_GB2312"/>
          <w:bCs/>
          <w:sz w:val="32"/>
          <w:szCs w:val="32"/>
          <w:highlight w:val="none"/>
        </w:rPr>
      </w:pPr>
      <w:r>
        <w:rPr>
          <w:rFonts w:hint="eastAsia" w:ascii="仿宋_GB2312" w:hAnsi="仿宋" w:eastAsia="仿宋_GB2312"/>
          <w:bCs/>
          <w:sz w:val="32"/>
          <w:szCs w:val="32"/>
          <w:highlight w:val="none"/>
        </w:rPr>
        <w:t>本项目征收签约期限为3个月，自被征收房屋评估结果公告之日起计算。</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仿宋_GB2312" w:hAnsi="仿宋" w:eastAsia="仿宋_GB2312"/>
          <w:bCs/>
          <w:color w:val="auto"/>
          <w:sz w:val="32"/>
          <w:szCs w:val="32"/>
          <w:highlight w:val="none"/>
        </w:rPr>
      </w:pPr>
      <w:r>
        <w:rPr>
          <w:rFonts w:hint="eastAsia" w:ascii="仿宋_GB2312" w:hAnsi="仿宋" w:eastAsia="仿宋_GB2312"/>
          <w:bCs/>
          <w:sz w:val="32"/>
          <w:szCs w:val="32"/>
          <w:highlight w:val="none"/>
        </w:rPr>
        <w:t>房屋征收部门与被征收人、公有房屋承租人在本《方案》确定的签约期限内达不成补偿协议，或者被征收房屋所有权人不明确的，由征收部门报请汉阳区人民政府依照《国有土地上房屋征收与补偿条例》《湖北省国有土地上房屋征收与补偿实施办法》和《武汉市国有土地上房屋征收与补偿实施办法》等相关规定，按照本《方案》作出征收补偿决定。</w:t>
      </w:r>
      <w:r>
        <w:rPr>
          <w:rFonts w:ascii="仿宋_GB2312" w:hAnsi="仿宋" w:eastAsia="仿宋_GB2312"/>
          <w:bCs/>
          <w:sz w:val="32"/>
          <w:szCs w:val="32"/>
          <w:highlight w:val="none"/>
        </w:rPr>
        <w:br w:type="textWrapping"/>
      </w:r>
    </w:p>
    <w:p>
      <w:pPr>
        <w:keepNext w:val="0"/>
        <w:keepLines w:val="0"/>
        <w:pageBreakBefore w:val="0"/>
        <w:kinsoku/>
        <w:wordWrap/>
        <w:overflowPunct/>
        <w:topLinePunct w:val="0"/>
        <w:autoSpaceDE/>
        <w:autoSpaceDN/>
        <w:bidi w:val="0"/>
        <w:adjustRightInd w:val="0"/>
        <w:snapToGrid w:val="0"/>
        <w:spacing w:line="540" w:lineRule="exact"/>
        <w:ind w:firstLine="640" w:firstLineChars="200"/>
        <w:jc w:val="center"/>
        <w:textAlignment w:val="auto"/>
        <w:outlineLvl w:val="0"/>
        <w:rPr>
          <w:rFonts w:hint="eastAsia" w:ascii="仿宋_GB2312" w:hAnsi="仿宋" w:eastAsia="仿宋_GB2312"/>
          <w:bCs/>
          <w:sz w:val="32"/>
          <w:szCs w:val="32"/>
          <w:highlight w:val="none"/>
        </w:rPr>
      </w:pPr>
      <w:r>
        <w:rPr>
          <w:rFonts w:hint="eastAsia" w:ascii="黑体" w:hAnsi="黑体" w:eastAsia="黑体"/>
          <w:bCs/>
          <w:sz w:val="32"/>
          <w:szCs w:val="32"/>
          <w:highlight w:val="none"/>
        </w:rPr>
        <w:t>第二章  征收补偿方式</w:t>
      </w:r>
      <w:r>
        <w:rPr>
          <w:rFonts w:ascii="黑体" w:hAnsi="黑体" w:eastAsia="黑体"/>
          <w:bCs/>
          <w:sz w:val="32"/>
          <w:szCs w:val="32"/>
          <w:highlight w:val="none"/>
        </w:rPr>
        <w:br w:type="textWrapping"/>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楷体" w:hAnsi="楷体" w:eastAsia="楷体" w:cs="楷体"/>
          <w:bCs/>
          <w:sz w:val="32"/>
          <w:szCs w:val="32"/>
          <w:highlight w:val="none"/>
        </w:rPr>
      </w:pPr>
      <w:r>
        <w:rPr>
          <w:rFonts w:hint="eastAsia" w:ascii="楷体" w:hAnsi="楷体" w:eastAsia="楷体" w:cs="楷体"/>
          <w:bCs/>
          <w:sz w:val="32"/>
          <w:szCs w:val="32"/>
          <w:highlight w:val="none"/>
        </w:rPr>
        <w:t>一、被征收人可以选择货币补偿，也可以选择房屋产权调换。征收公有住宅房屋的，补偿方式由公有房屋承租人选择。</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楷体" w:hAnsi="楷体" w:eastAsia="楷体" w:cs="楷体"/>
          <w:bCs/>
          <w:sz w:val="32"/>
          <w:szCs w:val="32"/>
          <w:highlight w:val="none"/>
        </w:rPr>
      </w:pPr>
      <w:r>
        <w:rPr>
          <w:rFonts w:hint="eastAsia" w:ascii="楷体" w:hAnsi="楷体" w:eastAsia="楷体" w:cs="楷体"/>
          <w:bCs/>
          <w:sz w:val="32"/>
          <w:szCs w:val="32"/>
          <w:highlight w:val="none"/>
        </w:rPr>
        <w:t>二、货币补偿方式</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 w:eastAsia="仿宋_GB2312"/>
          <w:bCs/>
          <w:sz w:val="32"/>
          <w:szCs w:val="32"/>
          <w:highlight w:val="none"/>
        </w:rPr>
      </w:pPr>
      <w:r>
        <w:rPr>
          <w:rFonts w:hint="eastAsia" w:ascii="仿宋_GB2312" w:hAnsi="仿宋" w:eastAsia="仿宋_GB2312"/>
          <w:bCs/>
          <w:sz w:val="32"/>
          <w:szCs w:val="32"/>
          <w:highlight w:val="none"/>
          <w:lang w:val="en-US" w:eastAsia="zh-CN"/>
        </w:rPr>
        <w:t>1.</w:t>
      </w:r>
      <w:r>
        <w:rPr>
          <w:rFonts w:hint="eastAsia" w:ascii="仿宋_GB2312" w:hAnsi="仿宋" w:eastAsia="仿宋_GB2312"/>
          <w:bCs/>
          <w:sz w:val="32"/>
          <w:szCs w:val="32"/>
          <w:highlight w:val="none"/>
        </w:rPr>
        <w:t>被征收人选择货币补偿方式的，房屋征收部门按被征收房屋价值向被征收人支付货币补偿费，另给予被征收人装饰装修补偿、附属设施补偿、搬迁及临时安置补偿、其他相应的补偿、补助和奖励。</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 w:eastAsia="仿宋_GB2312"/>
          <w:bCs/>
          <w:color w:val="auto"/>
          <w:sz w:val="32"/>
          <w:szCs w:val="32"/>
          <w:highlight w:val="none"/>
        </w:rPr>
      </w:pPr>
      <w:r>
        <w:rPr>
          <w:rFonts w:hint="eastAsia" w:ascii="仿宋_GB2312" w:hAnsi="仿宋" w:eastAsia="仿宋_GB2312"/>
          <w:bCs/>
          <w:color w:val="auto"/>
          <w:sz w:val="32"/>
          <w:szCs w:val="32"/>
          <w:highlight w:val="none"/>
        </w:rPr>
        <w:t>2.选择货币补偿的被征收人、公有房屋承租人，房屋征收部门暂提供以下团购商品房供其自行选购。</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 w:eastAsia="仿宋_GB2312"/>
          <w:bCs/>
          <w:color w:val="auto"/>
          <w:sz w:val="32"/>
          <w:szCs w:val="32"/>
          <w:highlight w:val="none"/>
        </w:rPr>
      </w:pPr>
      <w:r>
        <w:rPr>
          <w:rFonts w:hint="eastAsia" w:ascii="仿宋_GB2312" w:hAnsi="仿宋" w:eastAsia="仿宋_GB2312"/>
          <w:bCs/>
          <w:color w:val="auto"/>
          <w:sz w:val="32"/>
          <w:szCs w:val="32"/>
          <w:highlight w:val="none"/>
        </w:rPr>
        <w:t>（1）琴台天地商品房：位于汉阳区琴台大道与罗七路交叉口，系现房，交付标准为毛坯，均价为13467元/平方米。</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 w:eastAsia="仿宋_GB2312"/>
          <w:bCs/>
          <w:color w:val="auto"/>
          <w:sz w:val="32"/>
          <w:szCs w:val="32"/>
          <w:highlight w:val="none"/>
        </w:rPr>
      </w:pPr>
      <w:r>
        <w:rPr>
          <w:rFonts w:hint="eastAsia" w:ascii="仿宋_GB2312" w:hAnsi="仿宋" w:eastAsia="仿宋_GB2312"/>
          <w:bCs/>
          <w:color w:val="auto"/>
          <w:sz w:val="32"/>
          <w:szCs w:val="32"/>
          <w:highlight w:val="none"/>
        </w:rPr>
        <w:t>（</w:t>
      </w:r>
      <w:r>
        <w:rPr>
          <w:rFonts w:hint="eastAsia" w:ascii="仿宋_GB2312" w:hAnsi="仿宋" w:eastAsia="仿宋_GB2312"/>
          <w:bCs/>
          <w:color w:val="auto"/>
          <w:sz w:val="32"/>
          <w:szCs w:val="32"/>
          <w:highlight w:val="none"/>
          <w:lang w:val="en-US" w:eastAsia="zh-CN"/>
        </w:rPr>
        <w:t>2</w:t>
      </w:r>
      <w:r>
        <w:rPr>
          <w:rFonts w:hint="eastAsia" w:ascii="仿宋_GB2312" w:hAnsi="仿宋" w:eastAsia="仿宋_GB2312"/>
          <w:bCs/>
          <w:color w:val="auto"/>
          <w:sz w:val="32"/>
          <w:szCs w:val="32"/>
          <w:highlight w:val="none"/>
        </w:rPr>
        <w:t>）其他：房屋征收部门根据征收工作实际需要提供的其他房源。</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 w:eastAsia="仿宋_GB2312"/>
          <w:bCs/>
          <w:sz w:val="32"/>
          <w:szCs w:val="32"/>
          <w:highlight w:val="none"/>
        </w:rPr>
      </w:pPr>
      <w:r>
        <w:rPr>
          <w:rFonts w:hint="eastAsia" w:ascii="仿宋_GB2312" w:hAnsi="仿宋" w:eastAsia="仿宋_GB2312"/>
          <w:bCs/>
          <w:color w:val="auto"/>
          <w:sz w:val="32"/>
          <w:szCs w:val="32"/>
          <w:highlight w:val="none"/>
        </w:rPr>
        <w:t>选择购买团购商品房的被征收人、公有房屋承租人，本着先签约先受益的原则，按照签约时间顺序选房。</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楷体" w:hAnsi="楷体" w:eastAsia="楷体" w:cs="楷体"/>
          <w:bCs/>
          <w:sz w:val="32"/>
          <w:szCs w:val="32"/>
          <w:highlight w:val="none"/>
        </w:rPr>
      </w:pPr>
      <w:r>
        <w:rPr>
          <w:rFonts w:hint="eastAsia" w:ascii="楷体" w:hAnsi="楷体" w:eastAsia="楷体" w:cs="楷体"/>
          <w:bCs/>
          <w:sz w:val="32"/>
          <w:szCs w:val="32"/>
          <w:highlight w:val="none"/>
        </w:rPr>
        <w:t>三、产权调换方式</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仿宋_GB2312" w:hAnsi="仿宋" w:eastAsia="仿宋_GB2312"/>
          <w:bCs/>
          <w:sz w:val="32"/>
          <w:szCs w:val="32"/>
          <w:highlight w:val="none"/>
        </w:rPr>
      </w:pPr>
      <w:r>
        <w:rPr>
          <w:rFonts w:hint="eastAsia" w:ascii="仿宋_GB2312" w:hAnsi="仿宋" w:eastAsia="仿宋_GB2312"/>
          <w:bCs/>
          <w:sz w:val="32"/>
          <w:szCs w:val="32"/>
          <w:highlight w:val="none"/>
        </w:rPr>
        <w:t>1.被征收人选择房屋产权调换的，房屋征收部门提供以下用于产权调换的房屋，并与被征收人计算、结清被征收房屋价值与产权调换房屋价值的差价，另给予被征收人装饰装修补偿、附属设施补偿、搬迁及临时安置补偿、其他相应的补偿、补助和奖励。</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仿宋_GB2312" w:hAnsi="仿宋" w:eastAsia="仿宋_GB2312"/>
          <w:bCs/>
          <w:sz w:val="32"/>
          <w:szCs w:val="32"/>
          <w:highlight w:val="none"/>
        </w:rPr>
      </w:pPr>
      <w:r>
        <w:rPr>
          <w:rFonts w:hint="eastAsia" w:ascii="仿宋_GB2312" w:hAnsi="仿宋" w:eastAsia="仿宋_GB2312"/>
          <w:bCs/>
          <w:sz w:val="32"/>
          <w:szCs w:val="32"/>
          <w:highlight w:val="none"/>
        </w:rPr>
        <w:t>2.产权调换房源基本情况：</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 w:eastAsia="仿宋_GB2312"/>
          <w:bCs/>
          <w:color w:val="auto"/>
          <w:sz w:val="32"/>
          <w:szCs w:val="32"/>
          <w:highlight w:val="none"/>
        </w:rPr>
      </w:pPr>
      <w:r>
        <w:rPr>
          <w:rFonts w:hint="eastAsia" w:ascii="仿宋_GB2312" w:hAnsi="仿宋" w:eastAsia="仿宋_GB2312"/>
          <w:bCs/>
          <w:color w:val="auto"/>
          <w:sz w:val="32"/>
          <w:szCs w:val="32"/>
          <w:highlight w:val="none"/>
        </w:rPr>
        <w:t>（1）汉江苑三期限价商品房：位于汉阳区琴台大道原汉阳一砖厂，交付标准为毛坯，均价约4800元/平方米，系现房。</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 w:eastAsia="仿宋_GB2312"/>
          <w:bCs/>
          <w:color w:val="auto"/>
          <w:sz w:val="32"/>
          <w:szCs w:val="32"/>
          <w:highlight w:val="none"/>
        </w:rPr>
      </w:pPr>
      <w:r>
        <w:rPr>
          <w:rFonts w:hint="eastAsia" w:ascii="仿宋_GB2312" w:hAnsi="仿宋" w:eastAsia="仿宋_GB2312"/>
          <w:bCs/>
          <w:color w:val="auto"/>
          <w:sz w:val="32"/>
          <w:szCs w:val="32"/>
          <w:highlight w:val="none"/>
        </w:rPr>
        <w:t>（</w:t>
      </w:r>
      <w:r>
        <w:rPr>
          <w:rFonts w:hint="eastAsia" w:ascii="仿宋_GB2312" w:hAnsi="仿宋" w:eastAsia="仿宋_GB2312"/>
          <w:bCs/>
          <w:color w:val="auto"/>
          <w:sz w:val="32"/>
          <w:szCs w:val="32"/>
          <w:highlight w:val="none"/>
          <w:lang w:val="en-US" w:eastAsia="zh-CN"/>
        </w:rPr>
        <w:t>2</w:t>
      </w:r>
      <w:r>
        <w:rPr>
          <w:rFonts w:hint="eastAsia" w:ascii="仿宋_GB2312" w:hAnsi="仿宋" w:eastAsia="仿宋_GB2312"/>
          <w:bCs/>
          <w:color w:val="auto"/>
          <w:sz w:val="32"/>
          <w:szCs w:val="32"/>
          <w:highlight w:val="none"/>
        </w:rPr>
        <w:t>）其他：房屋征收部门根据征收工作实际需要可提供的其他房源。</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 w:eastAsia="仿宋_GB2312"/>
          <w:bCs/>
          <w:color w:val="auto"/>
          <w:sz w:val="32"/>
          <w:szCs w:val="32"/>
          <w:highlight w:val="none"/>
        </w:rPr>
      </w:pPr>
      <w:r>
        <w:rPr>
          <w:rFonts w:hint="eastAsia" w:ascii="仿宋_GB2312" w:hAnsi="仿宋" w:eastAsia="仿宋_GB2312"/>
          <w:bCs/>
          <w:color w:val="auto"/>
          <w:sz w:val="32"/>
          <w:szCs w:val="32"/>
          <w:highlight w:val="none"/>
        </w:rPr>
        <w:t>3.产权调换非住宅房源基本情况：</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 w:eastAsia="仿宋_GB2312"/>
          <w:bCs/>
          <w:color w:val="auto"/>
          <w:sz w:val="32"/>
          <w:szCs w:val="32"/>
          <w:highlight w:val="none"/>
        </w:rPr>
      </w:pPr>
      <w:r>
        <w:rPr>
          <w:rFonts w:hint="eastAsia" w:ascii="仿宋_GB2312" w:hAnsi="仿宋" w:eastAsia="仿宋_GB2312"/>
          <w:bCs/>
          <w:color w:val="auto"/>
          <w:sz w:val="32"/>
          <w:szCs w:val="32"/>
          <w:highlight w:val="none"/>
          <w:lang w:eastAsia="zh-CN"/>
        </w:rPr>
        <w:t>（</w:t>
      </w:r>
      <w:r>
        <w:rPr>
          <w:rFonts w:hint="eastAsia" w:ascii="仿宋_GB2312" w:hAnsi="仿宋" w:eastAsia="仿宋_GB2312"/>
          <w:bCs/>
          <w:color w:val="auto"/>
          <w:sz w:val="32"/>
          <w:szCs w:val="32"/>
          <w:highlight w:val="none"/>
          <w:lang w:val="en-US" w:eastAsia="zh-CN"/>
        </w:rPr>
        <w:t>1</w:t>
      </w:r>
      <w:r>
        <w:rPr>
          <w:rFonts w:hint="eastAsia" w:ascii="仿宋_GB2312" w:hAnsi="仿宋" w:eastAsia="仿宋_GB2312"/>
          <w:bCs/>
          <w:color w:val="auto"/>
          <w:sz w:val="32"/>
          <w:szCs w:val="32"/>
          <w:highlight w:val="none"/>
          <w:lang w:eastAsia="zh-CN"/>
        </w:rPr>
        <w:t>）</w:t>
      </w:r>
      <w:r>
        <w:rPr>
          <w:rFonts w:hint="eastAsia" w:ascii="仿宋_GB2312" w:hAnsi="仿宋" w:eastAsia="仿宋_GB2312"/>
          <w:bCs/>
          <w:color w:val="auto"/>
          <w:sz w:val="32"/>
          <w:szCs w:val="32"/>
          <w:highlight w:val="none"/>
        </w:rPr>
        <w:t>欣隆壹号公馆商铺：位于江城大道358号，交付标准为毛坯，暂定均价约为16800元/平方米，系现房。</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 w:eastAsia="仿宋_GB2312"/>
          <w:bCs/>
          <w:sz w:val="32"/>
          <w:szCs w:val="32"/>
          <w:highlight w:val="none"/>
        </w:rPr>
      </w:pPr>
      <w:r>
        <w:rPr>
          <w:rFonts w:hint="eastAsia" w:ascii="仿宋_GB2312" w:hAnsi="仿宋" w:eastAsia="仿宋_GB2312"/>
          <w:bCs/>
          <w:color w:val="auto"/>
          <w:sz w:val="32"/>
          <w:szCs w:val="32"/>
          <w:highlight w:val="none"/>
          <w:lang w:eastAsia="zh-CN"/>
        </w:rPr>
        <w:t>（</w:t>
      </w:r>
      <w:r>
        <w:rPr>
          <w:rFonts w:hint="eastAsia" w:ascii="仿宋_GB2312" w:hAnsi="仿宋" w:eastAsia="仿宋_GB2312"/>
          <w:bCs/>
          <w:color w:val="auto"/>
          <w:sz w:val="32"/>
          <w:szCs w:val="32"/>
          <w:highlight w:val="none"/>
          <w:lang w:val="en-US" w:eastAsia="zh-CN"/>
        </w:rPr>
        <w:t>2</w:t>
      </w:r>
      <w:r>
        <w:rPr>
          <w:rFonts w:hint="eastAsia" w:ascii="仿宋_GB2312" w:hAnsi="仿宋" w:eastAsia="仿宋_GB2312"/>
          <w:bCs/>
          <w:color w:val="auto"/>
          <w:sz w:val="32"/>
          <w:szCs w:val="32"/>
          <w:highlight w:val="none"/>
          <w:lang w:eastAsia="zh-CN"/>
        </w:rPr>
        <w:t>）</w:t>
      </w:r>
      <w:r>
        <w:rPr>
          <w:rFonts w:hint="eastAsia" w:ascii="仿宋_GB2312" w:hAnsi="仿宋" w:eastAsia="仿宋_GB2312"/>
          <w:bCs/>
          <w:color w:val="auto"/>
          <w:sz w:val="32"/>
          <w:szCs w:val="32"/>
          <w:highlight w:val="none"/>
        </w:rPr>
        <w:t>其他：房屋征收部门根据征收工作实际需要可提供的其他非住宅房源。</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仿宋_GB2312" w:hAnsi="仿宋" w:eastAsia="仿宋_GB2312"/>
          <w:bCs/>
          <w:sz w:val="32"/>
          <w:szCs w:val="32"/>
          <w:highlight w:val="none"/>
        </w:rPr>
      </w:pPr>
      <w:r>
        <w:rPr>
          <w:rFonts w:hint="eastAsia" w:ascii="仿宋_GB2312" w:hAnsi="仿宋" w:eastAsia="仿宋_GB2312"/>
          <w:bCs/>
          <w:sz w:val="32"/>
          <w:szCs w:val="32"/>
          <w:highlight w:val="none"/>
          <w:lang w:val="en-US" w:eastAsia="zh-CN"/>
        </w:rPr>
        <w:t>4</w:t>
      </w:r>
      <w:r>
        <w:rPr>
          <w:rFonts w:hint="eastAsia" w:ascii="仿宋_GB2312" w:hAnsi="仿宋" w:eastAsia="仿宋_GB2312"/>
          <w:bCs/>
          <w:sz w:val="32"/>
          <w:szCs w:val="32"/>
          <w:highlight w:val="none"/>
        </w:rPr>
        <w:t>.选房原则</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仿宋_GB2312" w:eastAsia="仿宋_GB2312"/>
          <w:bCs/>
          <w:sz w:val="32"/>
          <w:szCs w:val="32"/>
          <w:highlight w:val="none"/>
        </w:rPr>
      </w:pPr>
      <w:r>
        <w:rPr>
          <w:rFonts w:hint="eastAsia" w:ascii="仿宋_GB2312" w:eastAsia="仿宋_GB2312"/>
          <w:bCs/>
          <w:sz w:val="32"/>
          <w:szCs w:val="32"/>
          <w:highlight w:val="none"/>
        </w:rPr>
        <w:t>本着先签约搬迁先受益的原则，按被征收人签约并完成搬迁的时间顺序，按照一户一套的原则选择产权调换住宅房源。</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楷体_GB2312" w:hAnsi="楷体_GB2312" w:eastAsia="楷体_GB2312" w:cs="楷体_GB2312"/>
          <w:bCs/>
          <w:sz w:val="32"/>
          <w:szCs w:val="32"/>
          <w:highlight w:val="none"/>
        </w:rPr>
      </w:pPr>
      <w:r>
        <w:rPr>
          <w:rFonts w:hint="eastAsia" w:ascii="楷体" w:hAnsi="楷体" w:eastAsia="楷体" w:cs="楷体"/>
          <w:bCs/>
          <w:sz w:val="32"/>
          <w:szCs w:val="32"/>
          <w:highlight w:val="none"/>
        </w:rPr>
        <w:t>四、征收直管、自管公有房屋补偿</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outlineLvl w:val="0"/>
        <w:rPr>
          <w:rFonts w:ascii="仿宋_GB2312" w:hAnsi="仿宋" w:eastAsia="仿宋_GB2312"/>
          <w:bCs/>
          <w:sz w:val="32"/>
          <w:szCs w:val="32"/>
          <w:highlight w:val="none"/>
        </w:rPr>
      </w:pPr>
      <w:r>
        <w:rPr>
          <w:rFonts w:hint="eastAsia" w:ascii="仿宋_GB2312" w:hAnsi="仿宋" w:eastAsia="仿宋_GB2312"/>
          <w:bCs/>
          <w:sz w:val="32"/>
          <w:szCs w:val="32"/>
          <w:highlight w:val="none"/>
        </w:rPr>
        <w:t>1.征收公有住宅房屋，公有房屋承租人可以获得征收补偿，补偿方式由公有房屋承租人选择。符合房改条件的，应当先进行房改，房屋征收部门对房改后的所有权人进行征收补偿，并与所有权人签订房屋征收补偿协议；不符合房改条件的，补偿方式和标准如下：</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outlineLvl w:val="0"/>
        <w:rPr>
          <w:rFonts w:ascii="仿宋_GB2312" w:hAnsi="仿宋" w:eastAsia="仿宋_GB2312"/>
          <w:bCs/>
          <w:sz w:val="32"/>
          <w:szCs w:val="32"/>
          <w:highlight w:val="none"/>
        </w:rPr>
      </w:pPr>
      <w:r>
        <w:rPr>
          <w:rFonts w:hint="eastAsia" w:ascii="仿宋_GB2312" w:hAnsi="仿宋" w:eastAsia="仿宋_GB2312"/>
          <w:bCs/>
          <w:sz w:val="32"/>
          <w:szCs w:val="32"/>
          <w:highlight w:val="none"/>
        </w:rPr>
        <w:t>选择货币补偿的，租赁关系终止，给予公有房屋承租人被征收房屋价值90％的补偿，给予被征收人被征收房屋价值10％的补偿。</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outlineLvl w:val="0"/>
        <w:rPr>
          <w:rFonts w:ascii="仿宋_GB2312" w:hAnsi="仿宋" w:eastAsia="仿宋_GB2312"/>
          <w:bCs/>
          <w:sz w:val="32"/>
          <w:szCs w:val="32"/>
          <w:highlight w:val="none"/>
        </w:rPr>
      </w:pPr>
      <w:r>
        <w:rPr>
          <w:rFonts w:hint="eastAsia" w:ascii="仿宋_GB2312" w:hAnsi="仿宋" w:eastAsia="仿宋_GB2312"/>
          <w:bCs/>
          <w:sz w:val="32"/>
          <w:szCs w:val="32"/>
          <w:highlight w:val="none"/>
        </w:rPr>
        <w:t>选择房屋产权调换的，房屋征收部门与被征收人签订房屋产权调换协议，被征收人与公有房屋承租人签订房屋租赁协议，继续保持租赁关系。</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outlineLvl w:val="0"/>
        <w:rPr>
          <w:rFonts w:ascii="仿宋_GB2312" w:hAnsi="仿宋" w:eastAsia="仿宋_GB2312"/>
          <w:bCs/>
          <w:sz w:val="32"/>
          <w:szCs w:val="32"/>
          <w:highlight w:val="none"/>
        </w:rPr>
      </w:pPr>
      <w:r>
        <w:rPr>
          <w:rFonts w:hint="eastAsia" w:ascii="仿宋_GB2312" w:hAnsi="仿宋" w:eastAsia="仿宋_GB2312"/>
          <w:bCs/>
          <w:sz w:val="32"/>
          <w:szCs w:val="32"/>
          <w:highlight w:val="none"/>
        </w:rPr>
        <w:t>2.征收公有非住宅房屋，被征收人选择产权调换的，房屋征收部门与被征收人签订房屋产权调换协议，被征收人与公有房屋承租人签订房屋租赁协议，继续保持租赁关系。</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outlineLvl w:val="0"/>
        <w:rPr>
          <w:rFonts w:ascii="仿宋_GB2312" w:hAnsi="仿宋" w:eastAsia="仿宋_GB2312"/>
          <w:bCs/>
          <w:sz w:val="32"/>
          <w:szCs w:val="32"/>
          <w:highlight w:val="none"/>
        </w:rPr>
      </w:pPr>
      <w:r>
        <w:rPr>
          <w:rFonts w:hint="eastAsia" w:ascii="仿宋_GB2312" w:hAnsi="仿宋" w:eastAsia="仿宋_GB2312"/>
          <w:bCs/>
          <w:sz w:val="32"/>
          <w:szCs w:val="32"/>
          <w:highlight w:val="none"/>
        </w:rPr>
        <w:t>被征收人选择货币补偿的，租赁关系终止，给予公有房屋承租人被征收房屋价值70%的补偿，给予被征收人被征收房屋价值30％的补偿。</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outlineLvl w:val="0"/>
        <w:rPr>
          <w:rFonts w:hint="eastAsia" w:ascii="黑体" w:hAnsi="黑体" w:eastAsia="黑体"/>
          <w:bCs/>
          <w:sz w:val="32"/>
          <w:szCs w:val="32"/>
          <w:highlight w:val="none"/>
        </w:rPr>
      </w:pPr>
      <w:r>
        <w:rPr>
          <w:rFonts w:hint="eastAsia" w:ascii="仿宋_GB2312" w:hAnsi="仿宋" w:eastAsia="仿宋_GB2312"/>
          <w:bCs/>
          <w:sz w:val="32"/>
          <w:szCs w:val="32"/>
          <w:highlight w:val="none"/>
        </w:rPr>
        <w:t>3.房管部门依法托管、代管或者经房管部门决定带户发还给产权人的落私产、</w:t>
      </w:r>
      <w:r>
        <w:rPr>
          <w:rFonts w:hint="eastAsia" w:ascii="仿宋_GB2312" w:hAnsi="仿宋" w:eastAsia="仿宋_GB2312"/>
          <w:bCs/>
          <w:sz w:val="32"/>
          <w:szCs w:val="32"/>
          <w:highlight w:val="none"/>
          <w:lang w:eastAsia="zh-CN"/>
        </w:rPr>
        <w:t>“文革”</w:t>
      </w:r>
      <w:r>
        <w:rPr>
          <w:rFonts w:hint="eastAsia" w:ascii="仿宋_GB2312" w:hAnsi="仿宋" w:eastAsia="仿宋_GB2312"/>
          <w:bCs/>
          <w:sz w:val="32"/>
          <w:szCs w:val="32"/>
          <w:highlight w:val="none"/>
        </w:rPr>
        <w:t>产，且该房屋已作为直管公房或者自管公房出租的，对房屋所有权人按被征收房屋价值100%给予补偿，对住宅房屋承租人按被征收房屋价值90%给予补偿，对非住宅房屋承租人按被征收房屋价值70%给予补偿。</w:t>
      </w:r>
      <w:r>
        <w:rPr>
          <w:rFonts w:ascii="仿宋_GB2312" w:hAnsi="仿宋" w:eastAsia="仿宋_GB2312"/>
          <w:bCs/>
          <w:sz w:val="32"/>
          <w:szCs w:val="32"/>
          <w:highlight w:val="none"/>
        </w:rPr>
        <w:br w:type="textWrapping"/>
      </w:r>
    </w:p>
    <w:p>
      <w:pPr>
        <w:keepNext w:val="0"/>
        <w:keepLines w:val="0"/>
        <w:pageBreakBefore w:val="0"/>
        <w:kinsoku/>
        <w:wordWrap/>
        <w:overflowPunct/>
        <w:topLinePunct w:val="0"/>
        <w:autoSpaceDE/>
        <w:autoSpaceDN/>
        <w:bidi w:val="0"/>
        <w:adjustRightInd w:val="0"/>
        <w:snapToGrid w:val="0"/>
        <w:spacing w:line="540" w:lineRule="exact"/>
        <w:ind w:firstLine="2560" w:firstLineChars="800"/>
        <w:textAlignment w:val="auto"/>
        <w:outlineLvl w:val="0"/>
        <w:rPr>
          <w:rFonts w:hint="eastAsia" w:ascii="仿宋_GB2312" w:hAnsi="仿宋" w:eastAsia="仿宋_GB2312"/>
          <w:bCs/>
          <w:sz w:val="32"/>
          <w:szCs w:val="32"/>
          <w:highlight w:val="none"/>
        </w:rPr>
      </w:pPr>
      <w:r>
        <w:rPr>
          <w:rFonts w:hint="eastAsia" w:ascii="黑体" w:hAnsi="黑体" w:eastAsia="黑体"/>
          <w:bCs/>
          <w:sz w:val="32"/>
          <w:szCs w:val="32"/>
          <w:highlight w:val="none"/>
        </w:rPr>
        <w:t>第三章  征收补偿内容及标准</w:t>
      </w:r>
      <w:r>
        <w:rPr>
          <w:rFonts w:ascii="黑体" w:hAnsi="黑体" w:eastAsia="黑体"/>
          <w:bCs/>
          <w:sz w:val="32"/>
          <w:szCs w:val="32"/>
          <w:highlight w:val="none"/>
        </w:rPr>
        <w:br w:type="textWrapping"/>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楷体" w:hAnsi="楷体" w:eastAsia="楷体" w:cs="楷体"/>
          <w:bCs/>
          <w:color w:val="auto"/>
          <w:sz w:val="32"/>
          <w:szCs w:val="32"/>
          <w:highlight w:val="none"/>
        </w:rPr>
      </w:pPr>
      <w:r>
        <w:rPr>
          <w:rFonts w:hint="eastAsia" w:ascii="楷体" w:hAnsi="楷体" w:eastAsia="楷体" w:cs="楷体"/>
          <w:bCs/>
          <w:color w:val="auto"/>
          <w:sz w:val="32"/>
          <w:szCs w:val="32"/>
          <w:highlight w:val="none"/>
        </w:rPr>
        <w:t>一、补偿</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楷体" w:hAnsi="楷体" w:eastAsia="楷体" w:cs="楷体"/>
          <w:bCs/>
          <w:color w:val="auto"/>
          <w:sz w:val="32"/>
          <w:szCs w:val="32"/>
          <w:highlight w:val="none"/>
        </w:rPr>
      </w:pPr>
      <w:r>
        <w:rPr>
          <w:rFonts w:hint="eastAsia" w:ascii="楷体" w:hAnsi="楷体" w:eastAsia="楷体" w:cs="楷体"/>
          <w:bCs/>
          <w:color w:val="auto"/>
          <w:sz w:val="32"/>
          <w:szCs w:val="32"/>
          <w:highlight w:val="none"/>
          <w:lang w:eastAsia="zh-CN"/>
        </w:rPr>
        <w:t>（</w:t>
      </w:r>
      <w:r>
        <w:rPr>
          <w:rFonts w:hint="eastAsia" w:ascii="楷体" w:hAnsi="楷体" w:eastAsia="楷体" w:cs="楷体"/>
          <w:bCs/>
          <w:color w:val="auto"/>
          <w:sz w:val="32"/>
          <w:szCs w:val="32"/>
          <w:highlight w:val="none"/>
          <w:lang w:val="en-US" w:eastAsia="zh-CN"/>
        </w:rPr>
        <w:t>一</w:t>
      </w:r>
      <w:r>
        <w:rPr>
          <w:rFonts w:hint="eastAsia" w:ascii="楷体" w:hAnsi="楷体" w:eastAsia="楷体" w:cs="楷体"/>
          <w:bCs/>
          <w:color w:val="auto"/>
          <w:sz w:val="32"/>
          <w:szCs w:val="32"/>
          <w:highlight w:val="none"/>
          <w:lang w:eastAsia="zh-CN"/>
        </w:rPr>
        <w:t>）</w:t>
      </w:r>
      <w:r>
        <w:rPr>
          <w:rFonts w:hint="eastAsia" w:ascii="楷体" w:hAnsi="楷体" w:eastAsia="楷体" w:cs="楷体"/>
          <w:bCs/>
          <w:color w:val="auto"/>
          <w:sz w:val="32"/>
          <w:szCs w:val="32"/>
          <w:highlight w:val="none"/>
        </w:rPr>
        <w:t>被征收房屋价值补偿</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 w:eastAsia="仿宋_GB2312"/>
          <w:bCs/>
          <w:sz w:val="32"/>
          <w:szCs w:val="32"/>
          <w:highlight w:val="none"/>
        </w:rPr>
      </w:pPr>
      <w:r>
        <w:rPr>
          <w:rFonts w:hint="eastAsia" w:ascii="仿宋_GB2312" w:hAnsi="仿宋" w:eastAsia="仿宋_GB2312"/>
          <w:bCs/>
          <w:sz w:val="32"/>
          <w:szCs w:val="32"/>
          <w:highlight w:val="none"/>
        </w:rPr>
        <w:t>被征收房屋价值由本项目的评估机构按照《国有土地上房屋征收评估办法》（建房〔2011</w:t>
      </w:r>
      <w:r>
        <w:rPr>
          <w:rFonts w:hint="eastAsia" w:ascii="仿宋" w:hAnsi="仿宋" w:eastAsia="仿宋"/>
          <w:bCs/>
          <w:sz w:val="32"/>
          <w:highlight w:val="none"/>
        </w:rPr>
        <w:t>〕</w:t>
      </w:r>
      <w:r>
        <w:rPr>
          <w:rFonts w:hint="eastAsia" w:ascii="仿宋_GB2312" w:hAnsi="仿宋" w:eastAsia="仿宋_GB2312"/>
          <w:bCs/>
          <w:sz w:val="32"/>
          <w:szCs w:val="32"/>
          <w:highlight w:val="none"/>
        </w:rPr>
        <w:t>77号）评估确定。</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仿宋_GB2312" w:hAnsi="仿宋" w:eastAsia="仿宋_GB2312"/>
          <w:bCs/>
          <w:sz w:val="32"/>
          <w:szCs w:val="32"/>
          <w:highlight w:val="none"/>
        </w:rPr>
      </w:pPr>
      <w:r>
        <w:rPr>
          <w:rFonts w:hint="eastAsia" w:ascii="仿宋_GB2312" w:hAnsi="仿宋" w:eastAsia="仿宋_GB2312"/>
          <w:bCs/>
          <w:color w:val="auto"/>
          <w:sz w:val="32"/>
          <w:szCs w:val="32"/>
          <w:highlight w:val="none"/>
        </w:rPr>
        <w:t>被征收房屋价值补偿=被征收房屋建筑面积（产权登记面积、经认定为合法的建筑面积、经认定为历史无证房的建筑面积之和）×被征收房屋评估综合单价（其中认定为历史无证房按折扣后计取）。</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楷体" w:hAnsi="楷体" w:eastAsia="楷体" w:cs="楷体"/>
          <w:bCs/>
          <w:sz w:val="32"/>
          <w:szCs w:val="32"/>
          <w:highlight w:val="none"/>
        </w:rPr>
      </w:pPr>
      <w:r>
        <w:rPr>
          <w:rFonts w:hint="eastAsia" w:ascii="楷体" w:hAnsi="楷体" w:eastAsia="楷体" w:cs="楷体"/>
          <w:bCs/>
          <w:sz w:val="32"/>
          <w:szCs w:val="32"/>
          <w:highlight w:val="none"/>
          <w:lang w:eastAsia="zh-CN"/>
        </w:rPr>
        <w:t>（</w:t>
      </w:r>
      <w:r>
        <w:rPr>
          <w:rFonts w:hint="eastAsia" w:ascii="楷体" w:hAnsi="楷体" w:eastAsia="楷体" w:cs="楷体"/>
          <w:bCs/>
          <w:sz w:val="32"/>
          <w:szCs w:val="32"/>
          <w:highlight w:val="none"/>
          <w:lang w:val="en-US" w:eastAsia="zh-CN"/>
        </w:rPr>
        <w:t>二</w:t>
      </w:r>
      <w:r>
        <w:rPr>
          <w:rFonts w:hint="eastAsia" w:ascii="楷体" w:hAnsi="楷体" w:eastAsia="楷体" w:cs="楷体"/>
          <w:bCs/>
          <w:sz w:val="32"/>
          <w:szCs w:val="32"/>
          <w:highlight w:val="none"/>
          <w:lang w:eastAsia="zh-CN"/>
        </w:rPr>
        <w:t>）</w:t>
      </w:r>
      <w:r>
        <w:rPr>
          <w:rFonts w:hint="eastAsia" w:ascii="楷体" w:hAnsi="楷体" w:eastAsia="楷体" w:cs="楷体"/>
          <w:bCs/>
          <w:sz w:val="32"/>
          <w:szCs w:val="32"/>
          <w:highlight w:val="none"/>
        </w:rPr>
        <w:t>房屋装修补偿</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仿宋_GB2312" w:hAnsi="仿宋" w:eastAsia="仿宋_GB2312"/>
          <w:bCs/>
          <w:sz w:val="32"/>
          <w:szCs w:val="32"/>
          <w:highlight w:val="none"/>
        </w:rPr>
      </w:pPr>
      <w:r>
        <w:rPr>
          <w:rFonts w:hint="eastAsia" w:ascii="仿宋_GB2312" w:hAnsi="仿宋" w:eastAsia="仿宋_GB2312"/>
          <w:bCs/>
          <w:color w:val="auto"/>
          <w:sz w:val="32"/>
          <w:szCs w:val="32"/>
          <w:highlight w:val="none"/>
          <w:lang w:val="en-US" w:eastAsia="zh-CN"/>
        </w:rPr>
        <w:t>被征收住宅房屋室内装饰装修价值补偿在600元/㎡（含600元/㎡）以内的，由征收当事人协商确定，协商不成的，可以委托房地产价格评估机构通过评估确定；被征收非住宅房屋室内装饰装修价值补偿由评估机构通过评估确定。</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楷体_GB2312" w:hAnsi="楷体_GB2312" w:eastAsia="楷体_GB2312" w:cs="楷体_GB2312"/>
          <w:bCs/>
          <w:sz w:val="32"/>
          <w:szCs w:val="32"/>
          <w:highlight w:val="none"/>
        </w:rPr>
      </w:pPr>
      <w:r>
        <w:rPr>
          <w:rFonts w:hint="eastAsia" w:ascii="楷体" w:hAnsi="楷体" w:eastAsia="楷体" w:cs="楷体"/>
          <w:bCs/>
          <w:sz w:val="32"/>
          <w:szCs w:val="32"/>
          <w:highlight w:val="none"/>
          <w:lang w:eastAsia="zh-CN"/>
        </w:rPr>
        <w:t>（</w:t>
      </w:r>
      <w:r>
        <w:rPr>
          <w:rFonts w:hint="eastAsia" w:ascii="楷体" w:hAnsi="楷体" w:eastAsia="楷体" w:cs="楷体"/>
          <w:bCs/>
          <w:sz w:val="32"/>
          <w:szCs w:val="32"/>
          <w:highlight w:val="none"/>
          <w:lang w:val="en-US" w:eastAsia="zh-CN"/>
        </w:rPr>
        <w:t>三</w:t>
      </w:r>
      <w:r>
        <w:rPr>
          <w:rFonts w:hint="eastAsia" w:ascii="楷体" w:hAnsi="楷体" w:eastAsia="楷体" w:cs="楷体"/>
          <w:bCs/>
          <w:sz w:val="32"/>
          <w:szCs w:val="32"/>
          <w:highlight w:val="none"/>
          <w:lang w:eastAsia="zh-CN"/>
        </w:rPr>
        <w:t>）</w:t>
      </w:r>
      <w:r>
        <w:rPr>
          <w:rFonts w:hint="eastAsia" w:ascii="楷体" w:hAnsi="楷体" w:eastAsia="楷体" w:cs="楷体"/>
          <w:bCs/>
          <w:sz w:val="32"/>
          <w:szCs w:val="32"/>
          <w:highlight w:val="none"/>
        </w:rPr>
        <w:t>附属设施补偿</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仿宋_GB2312" w:hAnsi="仿宋" w:eastAsia="仿宋_GB2312"/>
          <w:bCs/>
          <w:sz w:val="32"/>
          <w:szCs w:val="32"/>
          <w:highlight w:val="none"/>
        </w:rPr>
      </w:pPr>
      <w:r>
        <w:rPr>
          <w:rFonts w:hint="eastAsia" w:ascii="仿宋_GB2312" w:hAnsi="仿宋" w:eastAsia="仿宋_GB2312"/>
          <w:bCs/>
          <w:sz w:val="32"/>
          <w:szCs w:val="32"/>
          <w:highlight w:val="none"/>
        </w:rPr>
        <w:t>1.电话移机费（报装费）：216元/部；</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仿宋_GB2312" w:hAnsi="仿宋" w:eastAsia="仿宋_GB2312"/>
          <w:bCs/>
          <w:sz w:val="32"/>
          <w:szCs w:val="32"/>
          <w:highlight w:val="none"/>
        </w:rPr>
      </w:pPr>
      <w:r>
        <w:rPr>
          <w:rFonts w:hint="eastAsia" w:ascii="仿宋_GB2312" w:hAnsi="仿宋" w:eastAsia="仿宋_GB2312"/>
          <w:bCs/>
          <w:sz w:val="32"/>
          <w:szCs w:val="32"/>
          <w:highlight w:val="none"/>
        </w:rPr>
        <w:t>2.宽带移机费（报装费）：308元/部；</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仿宋_GB2312" w:hAnsi="仿宋" w:eastAsia="仿宋_GB2312"/>
          <w:bCs/>
          <w:sz w:val="32"/>
          <w:szCs w:val="32"/>
          <w:highlight w:val="none"/>
        </w:rPr>
      </w:pPr>
      <w:r>
        <w:rPr>
          <w:rFonts w:hint="eastAsia" w:ascii="仿宋_GB2312" w:hAnsi="仿宋" w:eastAsia="仿宋_GB2312"/>
          <w:bCs/>
          <w:sz w:val="32"/>
          <w:szCs w:val="32"/>
          <w:highlight w:val="none"/>
        </w:rPr>
        <w:t>3.有线电视迁移费：380元/户；</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仿宋_GB2312" w:hAnsi="仿宋" w:eastAsia="仿宋_GB2312"/>
          <w:bCs/>
          <w:sz w:val="32"/>
          <w:szCs w:val="32"/>
          <w:highlight w:val="none"/>
        </w:rPr>
      </w:pPr>
      <w:r>
        <w:rPr>
          <w:rFonts w:hint="eastAsia" w:ascii="仿宋_GB2312" w:hAnsi="仿宋" w:eastAsia="仿宋_GB2312"/>
          <w:bCs/>
          <w:sz w:val="32"/>
          <w:szCs w:val="32"/>
          <w:highlight w:val="none"/>
        </w:rPr>
        <w:t>4.空调移机费：柜机500元/台、分体机300元/台、窗机200元/台；</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仿宋_GB2312" w:hAnsi="仿宋" w:eastAsia="仿宋_GB2312"/>
          <w:bCs/>
          <w:sz w:val="32"/>
          <w:szCs w:val="32"/>
          <w:highlight w:val="none"/>
        </w:rPr>
      </w:pPr>
      <w:r>
        <w:rPr>
          <w:rFonts w:hint="eastAsia" w:ascii="仿宋_GB2312" w:hAnsi="仿宋" w:eastAsia="仿宋_GB2312"/>
          <w:bCs/>
          <w:sz w:val="32"/>
          <w:szCs w:val="32"/>
          <w:highlight w:val="none"/>
        </w:rPr>
        <w:t>5.热水器迁移费</w:t>
      </w:r>
      <w:r>
        <w:rPr>
          <w:rFonts w:hint="eastAsia" w:ascii="仿宋_GB2312" w:hAnsi="仿宋" w:eastAsia="仿宋_GB2312"/>
          <w:bCs/>
          <w:sz w:val="32"/>
          <w:szCs w:val="32"/>
          <w:highlight w:val="none"/>
          <w:lang w:eastAsia="zh-CN"/>
        </w:rPr>
        <w:t>：</w:t>
      </w:r>
      <w:r>
        <w:rPr>
          <w:rFonts w:hint="eastAsia" w:ascii="仿宋_GB2312" w:hAnsi="仿宋" w:eastAsia="仿宋_GB2312"/>
          <w:bCs/>
          <w:sz w:val="32"/>
          <w:szCs w:val="32"/>
          <w:highlight w:val="none"/>
        </w:rPr>
        <w:t>300元/台；</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仿宋_GB2312" w:hAnsi="仿宋" w:eastAsia="仿宋_GB2312"/>
          <w:bCs/>
          <w:sz w:val="32"/>
          <w:szCs w:val="32"/>
          <w:highlight w:val="none"/>
        </w:rPr>
      </w:pPr>
      <w:r>
        <w:rPr>
          <w:rFonts w:hint="eastAsia" w:ascii="仿宋_GB2312" w:hAnsi="仿宋" w:eastAsia="仿宋_GB2312"/>
          <w:bCs/>
          <w:sz w:val="32"/>
          <w:szCs w:val="32"/>
          <w:highlight w:val="none"/>
        </w:rPr>
        <w:t>6.电表：分表150元/块，独表500元/块；</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仿宋_GB2312" w:hAnsi="仿宋" w:eastAsia="仿宋_GB2312"/>
          <w:bCs/>
          <w:sz w:val="32"/>
          <w:szCs w:val="32"/>
          <w:highlight w:val="none"/>
        </w:rPr>
      </w:pPr>
      <w:r>
        <w:rPr>
          <w:rFonts w:hint="eastAsia" w:ascii="仿宋_GB2312" w:hAnsi="仿宋" w:eastAsia="仿宋_GB2312"/>
          <w:bCs/>
          <w:sz w:val="32"/>
          <w:szCs w:val="32"/>
          <w:highlight w:val="none"/>
        </w:rPr>
        <w:t>7.水表：分表100元/块，独表240元/块；</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仿宋_GB2312" w:hAnsi="仿宋" w:eastAsia="仿宋_GB2312"/>
          <w:bCs/>
          <w:sz w:val="32"/>
          <w:szCs w:val="32"/>
          <w:highlight w:val="none"/>
        </w:rPr>
      </w:pPr>
      <w:r>
        <w:rPr>
          <w:rFonts w:hint="eastAsia" w:ascii="仿宋_GB2312" w:hAnsi="仿宋" w:eastAsia="仿宋_GB2312"/>
          <w:bCs/>
          <w:sz w:val="32"/>
          <w:szCs w:val="32"/>
          <w:highlight w:val="none"/>
        </w:rPr>
        <w:t>以上7项按打包价3000 元/户予以补偿，超出部分按票据据实补偿。</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仿宋_GB2312" w:hAnsi="仿宋" w:eastAsia="仿宋_GB2312"/>
          <w:bCs/>
          <w:sz w:val="32"/>
          <w:szCs w:val="32"/>
          <w:highlight w:val="none"/>
        </w:rPr>
      </w:pPr>
      <w:r>
        <w:rPr>
          <w:rFonts w:hint="eastAsia" w:ascii="仿宋_GB2312" w:hAnsi="仿宋" w:eastAsia="仿宋_GB2312"/>
          <w:bCs/>
          <w:sz w:val="32"/>
          <w:szCs w:val="32"/>
          <w:highlight w:val="none"/>
        </w:rPr>
        <w:t>8.管道煤气报装费按3000元/户给予补偿；报装费超出3000元的，按票据据实补偿；</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仿宋_GB2312" w:hAnsi="仿宋" w:eastAsia="仿宋_GB2312"/>
          <w:bCs/>
          <w:sz w:val="32"/>
          <w:szCs w:val="32"/>
          <w:highlight w:val="none"/>
        </w:rPr>
      </w:pPr>
      <w:r>
        <w:rPr>
          <w:rFonts w:hint="eastAsia" w:ascii="仿宋_GB2312" w:hAnsi="仿宋" w:eastAsia="仿宋_GB2312"/>
          <w:bCs/>
          <w:sz w:val="32"/>
          <w:szCs w:val="32"/>
          <w:highlight w:val="none"/>
        </w:rPr>
        <w:t>9.太阳能热水器迁移费按1500元/户给予补偿；</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仿宋_GB2312" w:hAnsi="仿宋" w:eastAsia="仿宋_GB2312"/>
          <w:bCs/>
          <w:sz w:val="32"/>
          <w:szCs w:val="32"/>
          <w:highlight w:val="none"/>
        </w:rPr>
      </w:pPr>
      <w:r>
        <w:rPr>
          <w:rFonts w:hint="eastAsia" w:ascii="仿宋_GB2312" w:hAnsi="仿宋" w:eastAsia="仿宋_GB2312"/>
          <w:bCs/>
          <w:sz w:val="32"/>
          <w:szCs w:val="32"/>
          <w:highlight w:val="none"/>
        </w:rPr>
        <w:t>10.三相电表按现报装单据给予补偿；</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仿宋_GB2312" w:hAnsi="仿宋" w:eastAsia="仿宋_GB2312"/>
          <w:bCs/>
          <w:sz w:val="32"/>
          <w:szCs w:val="32"/>
          <w:highlight w:val="none"/>
        </w:rPr>
      </w:pPr>
      <w:r>
        <w:rPr>
          <w:rFonts w:hint="eastAsia" w:ascii="仿宋_GB2312" w:hAnsi="仿宋" w:eastAsia="仿宋_GB2312"/>
          <w:bCs/>
          <w:sz w:val="32"/>
          <w:szCs w:val="32"/>
          <w:highlight w:val="none"/>
        </w:rPr>
        <w:t>11.地水表按现报装单据给予补偿；</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default" w:ascii="仿宋_GB2312" w:hAnsi="仿宋" w:eastAsia="仿宋_GB2312"/>
          <w:bCs/>
          <w:color w:val="auto"/>
          <w:sz w:val="32"/>
          <w:szCs w:val="32"/>
          <w:highlight w:val="none"/>
          <w:lang w:val="en-US" w:eastAsia="zh-CN"/>
        </w:rPr>
      </w:pPr>
      <w:r>
        <w:rPr>
          <w:rFonts w:hint="eastAsia" w:ascii="仿宋_GB2312" w:hAnsi="仿宋" w:eastAsia="仿宋_GB2312"/>
          <w:bCs/>
          <w:color w:val="auto"/>
          <w:sz w:val="32"/>
          <w:szCs w:val="32"/>
          <w:highlight w:val="none"/>
          <w:lang w:val="en-US" w:eastAsia="zh-CN"/>
        </w:rPr>
        <w:t>12.无烟灶台按1000/个给予补偿；</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仿宋_GB2312" w:hAnsi="仿宋" w:eastAsia="仿宋_GB2312"/>
          <w:bCs/>
          <w:sz w:val="32"/>
          <w:szCs w:val="32"/>
          <w:highlight w:val="none"/>
        </w:rPr>
      </w:pPr>
      <w:r>
        <w:rPr>
          <w:rFonts w:hint="eastAsia" w:ascii="仿宋_GB2312" w:hAnsi="仿宋" w:eastAsia="仿宋_GB2312"/>
          <w:bCs/>
          <w:color w:val="auto"/>
          <w:sz w:val="32"/>
          <w:szCs w:val="32"/>
          <w:highlight w:val="none"/>
        </w:rPr>
        <w:t>1</w:t>
      </w:r>
      <w:r>
        <w:rPr>
          <w:rFonts w:hint="eastAsia" w:ascii="仿宋_GB2312" w:hAnsi="仿宋" w:eastAsia="仿宋_GB2312"/>
          <w:bCs/>
          <w:color w:val="auto"/>
          <w:sz w:val="32"/>
          <w:szCs w:val="32"/>
          <w:highlight w:val="none"/>
          <w:lang w:val="en-US" w:eastAsia="zh-CN"/>
        </w:rPr>
        <w:t>3</w:t>
      </w:r>
      <w:r>
        <w:rPr>
          <w:rFonts w:hint="eastAsia" w:ascii="仿宋_GB2312" w:hAnsi="仿宋" w:eastAsia="仿宋_GB2312"/>
          <w:bCs/>
          <w:color w:val="auto"/>
          <w:sz w:val="32"/>
          <w:szCs w:val="32"/>
          <w:highlight w:val="none"/>
        </w:rPr>
        <w:t>.构筑物</w:t>
      </w:r>
      <w:r>
        <w:rPr>
          <w:rFonts w:hint="eastAsia" w:ascii="仿宋_GB2312" w:hAnsi="仿宋" w:eastAsia="仿宋_GB2312"/>
          <w:bCs/>
          <w:color w:val="auto"/>
          <w:sz w:val="32"/>
          <w:szCs w:val="32"/>
          <w:highlight w:val="none"/>
          <w:lang w:eastAsia="zh-CN"/>
        </w:rPr>
        <w:t>及其他</w:t>
      </w:r>
      <w:r>
        <w:rPr>
          <w:rFonts w:hint="eastAsia" w:ascii="仿宋_GB2312" w:hAnsi="仿宋" w:eastAsia="仿宋_GB2312"/>
          <w:bCs/>
          <w:color w:val="auto"/>
          <w:sz w:val="32"/>
          <w:szCs w:val="32"/>
          <w:highlight w:val="none"/>
        </w:rPr>
        <w:t>设施由本项目的评估机构评估确定补偿费。</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楷体_GB2312" w:hAnsi="楷体_GB2312" w:eastAsia="楷体_GB2312" w:cs="楷体_GB2312"/>
          <w:bCs/>
          <w:sz w:val="32"/>
          <w:szCs w:val="32"/>
          <w:highlight w:val="none"/>
        </w:rPr>
      </w:pPr>
      <w:r>
        <w:rPr>
          <w:rFonts w:hint="eastAsia" w:ascii="楷体" w:hAnsi="楷体" w:eastAsia="楷体" w:cs="楷体"/>
          <w:bCs/>
          <w:sz w:val="32"/>
          <w:szCs w:val="32"/>
          <w:highlight w:val="none"/>
          <w:lang w:eastAsia="zh-CN"/>
        </w:rPr>
        <w:t>（</w:t>
      </w:r>
      <w:r>
        <w:rPr>
          <w:rFonts w:hint="eastAsia" w:ascii="楷体" w:hAnsi="楷体" w:eastAsia="楷体" w:cs="楷体"/>
          <w:bCs/>
          <w:sz w:val="32"/>
          <w:szCs w:val="32"/>
          <w:highlight w:val="none"/>
          <w:lang w:val="en-US" w:eastAsia="zh-CN"/>
        </w:rPr>
        <w:t>四</w:t>
      </w:r>
      <w:r>
        <w:rPr>
          <w:rFonts w:hint="eastAsia" w:ascii="楷体" w:hAnsi="楷体" w:eastAsia="楷体" w:cs="楷体"/>
          <w:bCs/>
          <w:sz w:val="32"/>
          <w:szCs w:val="32"/>
          <w:highlight w:val="none"/>
          <w:lang w:eastAsia="zh-CN"/>
        </w:rPr>
        <w:t>）</w:t>
      </w:r>
      <w:r>
        <w:rPr>
          <w:rFonts w:hint="eastAsia" w:ascii="楷体" w:hAnsi="楷体" w:eastAsia="楷体" w:cs="楷体"/>
          <w:bCs/>
          <w:sz w:val="32"/>
          <w:szCs w:val="32"/>
          <w:highlight w:val="none"/>
        </w:rPr>
        <w:t>房屋搬迁补偿</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仿宋_GB2312" w:hAnsi="仿宋" w:eastAsia="仿宋_GB2312"/>
          <w:bCs/>
          <w:sz w:val="32"/>
          <w:szCs w:val="32"/>
          <w:highlight w:val="none"/>
        </w:rPr>
      </w:pPr>
      <w:r>
        <w:rPr>
          <w:rFonts w:hint="eastAsia" w:ascii="仿宋_GB2312" w:hAnsi="仿宋" w:eastAsia="仿宋_GB2312"/>
          <w:bCs/>
          <w:sz w:val="32"/>
          <w:szCs w:val="32"/>
          <w:highlight w:val="none"/>
        </w:rPr>
        <w:t>1.征收个人住宅房屋的，给予被征收人或公有房屋承租人一次性房屋搬迁费2000元。</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仿宋_GB2312" w:hAnsi="仿宋" w:eastAsia="仿宋_GB2312"/>
          <w:bCs/>
          <w:sz w:val="32"/>
          <w:szCs w:val="32"/>
          <w:highlight w:val="none"/>
        </w:rPr>
      </w:pPr>
      <w:r>
        <w:rPr>
          <w:rFonts w:hint="eastAsia" w:ascii="仿宋_GB2312" w:hAnsi="仿宋" w:eastAsia="仿宋_GB2312"/>
          <w:bCs/>
          <w:sz w:val="32"/>
          <w:szCs w:val="32"/>
          <w:highlight w:val="none"/>
        </w:rPr>
        <w:t>2.征收办公用房或生产经营性用房的，由评估机构评估确定搬迁、安装费用，搬迁后无法恢复使用的设施设备按评估残值予以补偿。</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仿宋_GB2312" w:eastAsia="仿宋_GB2312"/>
          <w:bCs/>
          <w:sz w:val="32"/>
          <w:szCs w:val="32"/>
          <w:highlight w:val="none"/>
        </w:rPr>
      </w:pPr>
      <w:r>
        <w:rPr>
          <w:rFonts w:hint="eastAsia" w:ascii="仿宋_GB2312" w:hAnsi="仿宋" w:eastAsia="仿宋_GB2312"/>
          <w:bCs/>
          <w:sz w:val="32"/>
          <w:szCs w:val="32"/>
          <w:highlight w:val="none"/>
        </w:rPr>
        <w:t>3.房屋搬迁期限：被征收人或公有房屋承租人应在征收</w:t>
      </w:r>
      <w:r>
        <w:rPr>
          <w:rFonts w:hint="eastAsia" w:ascii="仿宋_GB2312" w:eastAsia="仿宋_GB2312"/>
          <w:bCs/>
          <w:sz w:val="32"/>
          <w:szCs w:val="32"/>
          <w:highlight w:val="none"/>
        </w:rPr>
        <w:t>补偿协议约定的搬迁期限内完成搬迁。</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楷体_GB2312" w:hAnsi="楷体_GB2312" w:eastAsia="楷体_GB2312" w:cs="楷体_GB2312"/>
          <w:bCs/>
          <w:sz w:val="32"/>
          <w:szCs w:val="32"/>
          <w:highlight w:val="none"/>
        </w:rPr>
      </w:pPr>
      <w:r>
        <w:rPr>
          <w:rFonts w:hint="eastAsia" w:ascii="楷体" w:hAnsi="楷体" w:eastAsia="楷体" w:cs="楷体"/>
          <w:bCs/>
          <w:sz w:val="32"/>
          <w:szCs w:val="32"/>
          <w:highlight w:val="none"/>
          <w:lang w:eastAsia="zh-CN"/>
        </w:rPr>
        <w:t>（</w:t>
      </w:r>
      <w:r>
        <w:rPr>
          <w:rFonts w:hint="eastAsia" w:ascii="楷体" w:hAnsi="楷体" w:eastAsia="楷体" w:cs="楷体"/>
          <w:bCs/>
          <w:sz w:val="32"/>
          <w:szCs w:val="32"/>
          <w:highlight w:val="none"/>
          <w:lang w:val="en-US" w:eastAsia="zh-CN"/>
        </w:rPr>
        <w:t>五</w:t>
      </w:r>
      <w:r>
        <w:rPr>
          <w:rFonts w:hint="eastAsia" w:ascii="楷体" w:hAnsi="楷体" w:eastAsia="楷体" w:cs="楷体"/>
          <w:bCs/>
          <w:sz w:val="32"/>
          <w:szCs w:val="32"/>
          <w:highlight w:val="none"/>
          <w:lang w:eastAsia="zh-CN"/>
        </w:rPr>
        <w:t>）</w:t>
      </w:r>
      <w:r>
        <w:rPr>
          <w:rFonts w:hint="eastAsia" w:ascii="楷体" w:hAnsi="楷体" w:eastAsia="楷体" w:cs="楷体"/>
          <w:bCs/>
          <w:sz w:val="32"/>
          <w:szCs w:val="32"/>
          <w:highlight w:val="none"/>
        </w:rPr>
        <w:t>临时安置补偿费</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仿宋_GB2312" w:eastAsia="仿宋_GB2312"/>
          <w:bCs/>
          <w:sz w:val="32"/>
          <w:szCs w:val="32"/>
          <w:highlight w:val="none"/>
        </w:rPr>
      </w:pPr>
      <w:r>
        <w:rPr>
          <w:rFonts w:hint="eastAsia" w:ascii="仿宋_GB2312" w:eastAsia="仿宋_GB2312"/>
          <w:bCs/>
          <w:sz w:val="32"/>
          <w:szCs w:val="32"/>
          <w:highlight w:val="none"/>
        </w:rPr>
        <w:t>1.征收住宅、办公</w:t>
      </w:r>
      <w:r>
        <w:rPr>
          <w:rFonts w:hint="eastAsia" w:ascii="仿宋_GB2312" w:eastAsia="仿宋_GB2312"/>
          <w:bCs/>
          <w:sz w:val="32"/>
          <w:szCs w:val="32"/>
          <w:highlight w:val="none"/>
          <w:lang w:eastAsia="zh-CN"/>
        </w:rPr>
        <w:t>及其他</w:t>
      </w:r>
      <w:r>
        <w:rPr>
          <w:rFonts w:hint="eastAsia" w:ascii="仿宋_GB2312" w:eastAsia="仿宋_GB2312"/>
          <w:bCs/>
          <w:sz w:val="32"/>
          <w:szCs w:val="32"/>
          <w:highlight w:val="none"/>
        </w:rPr>
        <w:t>非生产经营性用房，给予被征收人或公有房屋承租人临时安置补偿费。</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仿宋_GB2312" w:eastAsia="仿宋_GB2312"/>
          <w:bCs/>
          <w:sz w:val="32"/>
          <w:szCs w:val="32"/>
          <w:highlight w:val="none"/>
        </w:rPr>
      </w:pPr>
      <w:r>
        <w:rPr>
          <w:rFonts w:hint="eastAsia" w:ascii="仿宋_GB2312" w:eastAsia="仿宋_GB2312"/>
          <w:bCs/>
          <w:sz w:val="32"/>
          <w:szCs w:val="32"/>
          <w:highlight w:val="none"/>
        </w:rPr>
        <w:t>2.临时安置补偿费由本项目的评估机构按照被征收房屋类似房地产市场租赁价格评估确定，评估时点为房屋征收决定公告之日。</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仿宋_GB2312" w:eastAsia="仿宋_GB2312"/>
          <w:bCs/>
          <w:sz w:val="32"/>
          <w:szCs w:val="32"/>
          <w:highlight w:val="none"/>
        </w:rPr>
      </w:pPr>
      <w:r>
        <w:rPr>
          <w:rFonts w:hint="eastAsia" w:ascii="仿宋_GB2312" w:eastAsia="仿宋_GB2312"/>
          <w:bCs/>
          <w:sz w:val="32"/>
          <w:szCs w:val="32"/>
          <w:highlight w:val="none"/>
        </w:rPr>
        <w:t>3.征收住宅房屋，被征收房屋建筑面积</w:t>
      </w:r>
      <w:r>
        <w:rPr>
          <w:rFonts w:hint="eastAsia" w:ascii="仿宋_GB2312" w:hAnsi="仿宋" w:eastAsia="仿宋_GB2312"/>
          <w:bCs/>
          <w:sz w:val="32"/>
          <w:szCs w:val="32"/>
          <w:highlight w:val="none"/>
        </w:rPr>
        <w:t>（产权登记面积、视为合法的建筑面积、经认定为历史无证房折后的建筑面积之和）</w:t>
      </w:r>
      <w:r>
        <w:rPr>
          <w:rFonts w:hint="eastAsia" w:ascii="仿宋_GB2312" w:eastAsia="仿宋_GB2312"/>
          <w:bCs/>
          <w:sz w:val="32"/>
          <w:szCs w:val="32"/>
          <w:highlight w:val="none"/>
        </w:rPr>
        <w:t>不足60平方米的，</w:t>
      </w:r>
      <w:r>
        <w:rPr>
          <w:rFonts w:hint="eastAsia" w:ascii="仿宋_GB2312" w:eastAsia="仿宋_GB2312"/>
          <w:bCs/>
          <w:color w:val="auto"/>
          <w:sz w:val="32"/>
          <w:szCs w:val="32"/>
          <w:highlight w:val="none"/>
        </w:rPr>
        <w:t>（涉及房屋所有权、公有房屋承租权共有的，房屋建筑面积合并计算），</w:t>
      </w:r>
      <w:r>
        <w:rPr>
          <w:rFonts w:hint="eastAsia" w:ascii="仿宋_GB2312" w:eastAsia="仿宋_GB2312"/>
          <w:bCs/>
          <w:sz w:val="32"/>
          <w:szCs w:val="32"/>
          <w:highlight w:val="none"/>
        </w:rPr>
        <w:t>按照60平方米计算临时安置补偿费。</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楷体_GB2312" w:hAnsi="楷体_GB2312" w:eastAsia="楷体_GB2312" w:cs="楷体_GB2312"/>
          <w:bCs/>
          <w:sz w:val="32"/>
          <w:szCs w:val="32"/>
          <w:highlight w:val="none"/>
        </w:rPr>
      </w:pPr>
      <w:r>
        <w:rPr>
          <w:rFonts w:hint="eastAsia" w:ascii="仿宋_GB2312" w:eastAsia="仿宋_GB2312"/>
          <w:bCs/>
          <w:sz w:val="32"/>
          <w:szCs w:val="32"/>
          <w:highlight w:val="none"/>
        </w:rPr>
        <w:t>4.对选择货币补偿的被征收人或公有房屋承租人，一次性给予3个月临时安置补偿费；对选择房屋产权调换的住宅房屋被征收人或公有房屋承租人，</w:t>
      </w:r>
      <w:r>
        <w:rPr>
          <w:rFonts w:hint="eastAsia" w:ascii="仿宋_GB2312" w:hAnsi="仿宋" w:eastAsia="仿宋_GB2312"/>
          <w:color w:val="auto"/>
          <w:sz w:val="32"/>
          <w:szCs w:val="32"/>
          <w:highlight w:val="none"/>
        </w:rPr>
        <w:t>房屋征收部门按季度预先支付从被征收人或公有房屋承租人签约搬迁之日起至本《方案》规定的预计交房之日止的临时安置补偿费，若实际交房时间提前，临时安置补偿费发放至交房之日止，</w:t>
      </w:r>
      <w:r>
        <w:rPr>
          <w:rFonts w:hint="eastAsia" w:ascii="仿宋_GB2312" w:eastAsia="仿宋_GB2312"/>
          <w:bCs/>
          <w:sz w:val="32"/>
          <w:szCs w:val="32"/>
          <w:highlight w:val="none"/>
        </w:rPr>
        <w:t>若超过本《方案》规定的预计交房日期，产权调换房屋还未交付的，自逾期之月起按照增加50%的标准支付临时安置补偿费。</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楷体" w:hAnsi="楷体" w:eastAsia="楷体" w:cs="楷体"/>
          <w:bCs/>
          <w:sz w:val="32"/>
          <w:szCs w:val="32"/>
          <w:highlight w:val="none"/>
        </w:rPr>
      </w:pPr>
      <w:r>
        <w:rPr>
          <w:rFonts w:hint="eastAsia" w:ascii="楷体" w:hAnsi="楷体" w:eastAsia="楷体" w:cs="楷体"/>
          <w:bCs/>
          <w:sz w:val="32"/>
          <w:szCs w:val="32"/>
          <w:highlight w:val="none"/>
          <w:lang w:eastAsia="zh-CN"/>
        </w:rPr>
        <w:t>（</w:t>
      </w:r>
      <w:r>
        <w:rPr>
          <w:rFonts w:hint="eastAsia" w:ascii="楷体" w:hAnsi="楷体" w:eastAsia="楷体" w:cs="楷体"/>
          <w:bCs/>
          <w:sz w:val="32"/>
          <w:szCs w:val="32"/>
          <w:highlight w:val="none"/>
          <w:lang w:val="en-US" w:eastAsia="zh-CN"/>
        </w:rPr>
        <w:t>六</w:t>
      </w:r>
      <w:r>
        <w:rPr>
          <w:rFonts w:hint="eastAsia" w:ascii="楷体" w:hAnsi="楷体" w:eastAsia="楷体" w:cs="楷体"/>
          <w:bCs/>
          <w:sz w:val="32"/>
          <w:szCs w:val="32"/>
          <w:highlight w:val="none"/>
          <w:lang w:eastAsia="zh-CN"/>
        </w:rPr>
        <w:t>）</w:t>
      </w:r>
      <w:r>
        <w:rPr>
          <w:rFonts w:hint="eastAsia" w:ascii="楷体" w:hAnsi="楷体" w:eastAsia="楷体" w:cs="楷体"/>
          <w:bCs/>
          <w:sz w:val="32"/>
          <w:szCs w:val="32"/>
          <w:highlight w:val="none"/>
        </w:rPr>
        <w:t>生产经营性用房停产、停业损失补偿</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仿宋_GB2312" w:hAnsi="仿宋" w:eastAsia="仿宋_GB2312"/>
          <w:bCs/>
          <w:sz w:val="32"/>
          <w:szCs w:val="32"/>
          <w:highlight w:val="none"/>
        </w:rPr>
      </w:pPr>
      <w:r>
        <w:rPr>
          <w:rFonts w:hint="eastAsia" w:ascii="仿宋_GB2312" w:hAnsi="仿宋" w:eastAsia="仿宋_GB2312"/>
          <w:bCs/>
          <w:sz w:val="32"/>
          <w:szCs w:val="32"/>
          <w:highlight w:val="none"/>
          <w:lang w:val="en-US" w:eastAsia="zh-CN"/>
        </w:rPr>
        <w:t>1.</w:t>
      </w:r>
      <w:r>
        <w:rPr>
          <w:rFonts w:hint="eastAsia" w:ascii="仿宋_GB2312" w:hAnsi="仿宋" w:eastAsia="仿宋_GB2312"/>
          <w:bCs/>
          <w:sz w:val="32"/>
          <w:szCs w:val="32"/>
          <w:highlight w:val="none"/>
        </w:rPr>
        <w:t>因征收房屋造成停产停业，对被征收人或者公有房屋承租人给予停产停业损失补偿的，应当符合下列条件：</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仿宋_GB2312" w:hAnsi="仿宋" w:eastAsia="仿宋_GB2312"/>
          <w:bCs/>
          <w:sz w:val="32"/>
          <w:szCs w:val="32"/>
          <w:highlight w:val="none"/>
        </w:rPr>
      </w:pPr>
      <w:r>
        <w:rPr>
          <w:rFonts w:hint="eastAsia" w:ascii="仿宋_GB2312" w:hAnsi="仿宋" w:eastAsia="仿宋_GB2312"/>
          <w:bCs/>
          <w:sz w:val="32"/>
          <w:szCs w:val="32"/>
          <w:highlight w:val="none"/>
        </w:rPr>
        <w:t>（1）被征收房屋具有房屋权属证明或者经认定为合法的建筑，且房屋用途为生产、经营性用房等非住宅房屋；</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仿宋_GB2312" w:hAnsi="仿宋" w:eastAsia="仿宋_GB2312"/>
          <w:bCs/>
          <w:sz w:val="32"/>
          <w:szCs w:val="32"/>
          <w:highlight w:val="none"/>
        </w:rPr>
      </w:pPr>
      <w:r>
        <w:rPr>
          <w:rFonts w:hint="eastAsia" w:ascii="仿宋_GB2312" w:hAnsi="仿宋" w:eastAsia="仿宋_GB2312"/>
          <w:bCs/>
          <w:sz w:val="32"/>
          <w:szCs w:val="32"/>
          <w:highlight w:val="none"/>
        </w:rPr>
        <w:t>（2）有合法、有效的营业执照；</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仿宋_GB2312" w:hAnsi="仿宋" w:eastAsia="仿宋_GB2312"/>
          <w:bCs/>
          <w:sz w:val="32"/>
          <w:szCs w:val="32"/>
          <w:highlight w:val="none"/>
        </w:rPr>
      </w:pPr>
      <w:r>
        <w:rPr>
          <w:rFonts w:hint="eastAsia" w:ascii="仿宋_GB2312" w:hAnsi="仿宋" w:eastAsia="仿宋_GB2312"/>
          <w:bCs/>
          <w:sz w:val="32"/>
          <w:szCs w:val="32"/>
          <w:highlight w:val="none"/>
        </w:rPr>
        <w:t>（3）已办理税务登记并具有纳税凭证。</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仿宋_GB2312" w:hAnsi="仿宋" w:eastAsia="仿宋_GB2312"/>
          <w:bCs/>
          <w:sz w:val="32"/>
          <w:szCs w:val="32"/>
          <w:highlight w:val="none"/>
        </w:rPr>
      </w:pPr>
      <w:r>
        <w:rPr>
          <w:rFonts w:hint="eastAsia" w:ascii="仿宋_GB2312" w:hAnsi="仿宋" w:eastAsia="仿宋_GB2312"/>
          <w:bCs/>
          <w:sz w:val="32"/>
          <w:szCs w:val="32"/>
          <w:highlight w:val="none"/>
        </w:rPr>
        <w:t>2.具备前述条件的</w:t>
      </w:r>
      <w:r>
        <w:rPr>
          <w:rFonts w:hint="eastAsia" w:ascii="仿宋_GB2312" w:hAnsi="仿宋" w:eastAsia="仿宋_GB2312"/>
          <w:bCs/>
          <w:sz w:val="32"/>
          <w:szCs w:val="32"/>
          <w:highlight w:val="none"/>
          <w:lang w:eastAsia="zh-CN"/>
        </w:rPr>
        <w:t>，</w:t>
      </w:r>
      <w:r>
        <w:rPr>
          <w:rFonts w:hint="eastAsia" w:ascii="仿宋_GB2312" w:hAnsi="仿宋" w:eastAsia="仿宋_GB2312"/>
          <w:bCs/>
          <w:sz w:val="32"/>
          <w:szCs w:val="32"/>
          <w:highlight w:val="none"/>
        </w:rPr>
        <w:t>房屋征收部门给予被征收人或公有房屋承租人被征收房屋价值5%的补偿。被征收人或者公有房屋承租人认为其停产停业损失超过被征收房屋价值5%的，可以提请房屋征收部门委托评估机构根据房屋被征收前三年的效益情况、停产停业期限等对停产停业损失进行评估，并按照评估结果予以补偿。选择货币补偿的，停产停业期限按6个月计算，选择产权调换的，停产停业期限按征收补偿协议约定的过渡期限计算。</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 w:eastAsia="仿宋_GB2312"/>
          <w:bCs/>
          <w:sz w:val="32"/>
          <w:szCs w:val="32"/>
          <w:highlight w:val="none"/>
          <w:lang w:eastAsia="zh-CN"/>
        </w:rPr>
      </w:pPr>
      <w:r>
        <w:rPr>
          <w:rFonts w:hint="eastAsia" w:ascii="仿宋_GB2312" w:hAnsi="仿宋" w:eastAsia="仿宋_GB2312"/>
          <w:bCs/>
          <w:sz w:val="32"/>
          <w:szCs w:val="32"/>
          <w:highlight w:val="none"/>
        </w:rPr>
        <w:t>3.被征收房屋的生产经营单位或者个人不是被征收人、公有房屋承租人的，依照其与被征收人、公有房屋承租人的约定分配停产停业损失补偿费</w:t>
      </w:r>
      <w:r>
        <w:rPr>
          <w:rFonts w:hint="eastAsia" w:ascii="仿宋_GB2312" w:hAnsi="仿宋" w:eastAsia="仿宋_GB2312"/>
          <w:bCs/>
          <w:sz w:val="32"/>
          <w:szCs w:val="32"/>
          <w:highlight w:val="none"/>
          <w:lang w:eastAsia="zh-CN"/>
        </w:rPr>
        <w:t>。</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楷体" w:hAnsi="楷体" w:eastAsia="楷体" w:cs="楷体"/>
          <w:bCs/>
          <w:sz w:val="32"/>
          <w:szCs w:val="32"/>
          <w:highlight w:val="none"/>
        </w:rPr>
      </w:pPr>
      <w:r>
        <w:rPr>
          <w:rFonts w:hint="eastAsia" w:ascii="楷体" w:hAnsi="楷体" w:eastAsia="楷体" w:cs="楷体"/>
          <w:bCs/>
          <w:sz w:val="32"/>
          <w:szCs w:val="32"/>
          <w:highlight w:val="none"/>
          <w:lang w:eastAsia="zh-CN"/>
        </w:rPr>
        <w:t>（</w:t>
      </w:r>
      <w:r>
        <w:rPr>
          <w:rFonts w:hint="eastAsia" w:ascii="楷体" w:hAnsi="楷体" w:eastAsia="楷体" w:cs="楷体"/>
          <w:bCs/>
          <w:sz w:val="32"/>
          <w:szCs w:val="32"/>
          <w:highlight w:val="none"/>
          <w:lang w:val="en-US" w:eastAsia="zh-CN"/>
        </w:rPr>
        <w:t>七</w:t>
      </w:r>
      <w:r>
        <w:rPr>
          <w:rFonts w:hint="eastAsia" w:ascii="楷体" w:hAnsi="楷体" w:eastAsia="楷体" w:cs="楷体"/>
          <w:bCs/>
          <w:sz w:val="32"/>
          <w:szCs w:val="32"/>
          <w:highlight w:val="none"/>
          <w:lang w:eastAsia="zh-CN"/>
        </w:rPr>
        <w:t>）</w:t>
      </w:r>
      <w:r>
        <w:rPr>
          <w:rFonts w:hint="eastAsia" w:ascii="楷体" w:hAnsi="楷体" w:eastAsia="楷体" w:cs="楷体"/>
          <w:bCs/>
          <w:sz w:val="32"/>
          <w:szCs w:val="32"/>
          <w:highlight w:val="none"/>
        </w:rPr>
        <w:t>住房保底补偿</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仿宋_GB2312" w:hAnsi="仿宋" w:eastAsia="仿宋_GB2312"/>
          <w:bCs/>
          <w:color w:val="auto"/>
          <w:sz w:val="32"/>
          <w:szCs w:val="32"/>
          <w:highlight w:val="none"/>
        </w:rPr>
      </w:pPr>
      <w:r>
        <w:rPr>
          <w:rFonts w:hint="eastAsia" w:ascii="仿宋_GB2312" w:hAnsi="仿宋" w:eastAsia="仿宋_GB2312"/>
          <w:bCs/>
          <w:color w:val="auto"/>
          <w:sz w:val="32"/>
          <w:szCs w:val="32"/>
          <w:highlight w:val="none"/>
        </w:rPr>
        <w:t>1.征收个人住宅房屋，建筑面积(产权登记面积、经认定为合法的建筑面积、经认定为历史无证房的建筑面积之和)不足40平方米(涉及房屋所有权、公有房屋承租权共有的，房屋建筑面积合并计算)，且为被征收人、公有房屋承租人唯一住房的，按照40平方米给予征收补偿(含相应的装饰装修价值补偿、补助、奖励等)。</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仿宋_GB2312" w:hAnsi="仿宋" w:eastAsia="仿宋_GB2312"/>
          <w:bCs/>
          <w:sz w:val="32"/>
          <w:szCs w:val="32"/>
          <w:highlight w:val="none"/>
        </w:rPr>
      </w:pPr>
      <w:r>
        <w:rPr>
          <w:rFonts w:hint="eastAsia" w:ascii="仿宋_GB2312" w:hAnsi="仿宋" w:eastAsia="仿宋_GB2312"/>
          <w:bCs/>
          <w:sz w:val="32"/>
          <w:szCs w:val="32"/>
          <w:highlight w:val="none"/>
        </w:rPr>
        <w:t>2.公有房屋承租人符合前款条件的，超出被征收房屋建筑面积部分的货币补偿款由房屋征收部门全部支付给公有房屋承租人。</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default" w:ascii="楷体" w:hAnsi="楷体" w:eastAsia="楷体" w:cs="楷体"/>
          <w:bCs/>
          <w:color w:val="auto"/>
          <w:sz w:val="32"/>
          <w:szCs w:val="32"/>
          <w:highlight w:val="none"/>
          <w:lang w:val="en-US" w:eastAsia="zh-CN"/>
        </w:rPr>
      </w:pPr>
      <w:r>
        <w:rPr>
          <w:rFonts w:hint="eastAsia" w:ascii="楷体" w:hAnsi="楷体" w:eastAsia="楷体" w:cs="楷体"/>
          <w:bCs/>
          <w:color w:val="auto"/>
          <w:sz w:val="32"/>
          <w:szCs w:val="32"/>
          <w:highlight w:val="none"/>
          <w:lang w:val="en-US" w:eastAsia="zh-CN"/>
        </w:rPr>
        <w:t>二、补助</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楷体_GB2312" w:hAnsi="楷体_GB2312" w:eastAsia="楷体_GB2312" w:cs="楷体_GB2312"/>
          <w:bCs/>
          <w:sz w:val="32"/>
          <w:szCs w:val="32"/>
          <w:highlight w:val="none"/>
        </w:rPr>
      </w:pPr>
      <w:r>
        <w:rPr>
          <w:rFonts w:hint="eastAsia" w:ascii="楷体" w:hAnsi="楷体" w:eastAsia="楷体" w:cs="楷体"/>
          <w:bCs/>
          <w:color w:val="auto"/>
          <w:sz w:val="32"/>
          <w:szCs w:val="32"/>
          <w:highlight w:val="none"/>
        </w:rPr>
        <w:t>（一）住房困难补助</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仿宋_GB2312" w:hAnsi="仿宋" w:eastAsia="仿宋_GB2312"/>
          <w:bCs/>
          <w:sz w:val="32"/>
          <w:szCs w:val="32"/>
          <w:highlight w:val="none"/>
        </w:rPr>
      </w:pPr>
      <w:r>
        <w:rPr>
          <w:rFonts w:hint="eastAsia" w:ascii="仿宋_GB2312" w:hAnsi="仿宋" w:eastAsia="仿宋_GB2312"/>
          <w:bCs/>
          <w:sz w:val="32"/>
          <w:szCs w:val="32"/>
          <w:highlight w:val="none"/>
        </w:rPr>
        <w:t>征收个人住宅房屋，同时满足下列条件的，可以给予住房困难补助：</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仿宋_GB2312" w:hAnsi="仿宋" w:eastAsia="仿宋_GB2312"/>
          <w:bCs/>
          <w:sz w:val="32"/>
          <w:szCs w:val="32"/>
          <w:highlight w:val="none"/>
        </w:rPr>
      </w:pPr>
      <w:r>
        <w:rPr>
          <w:rFonts w:hint="eastAsia" w:ascii="仿宋_GB2312" w:hAnsi="仿宋" w:eastAsia="仿宋_GB2312"/>
          <w:bCs/>
          <w:sz w:val="32"/>
          <w:szCs w:val="32"/>
          <w:highlight w:val="none"/>
        </w:rPr>
        <w:t>1.建筑面积（产权登记面积、视为合法的建筑面积、经认定为历史无证房折后的建筑面积之和）不足60平方米（</w:t>
      </w:r>
      <w:r>
        <w:rPr>
          <w:rFonts w:hint="eastAsia" w:ascii="仿宋_GB2312" w:hAnsi="仿宋" w:eastAsia="仿宋_GB2312"/>
          <w:bCs/>
          <w:sz w:val="32"/>
          <w:szCs w:val="32"/>
          <w:highlight w:val="none"/>
          <w:lang w:eastAsia="zh-CN"/>
        </w:rPr>
        <w:t>涉及</w:t>
      </w:r>
      <w:r>
        <w:rPr>
          <w:rFonts w:hint="eastAsia" w:ascii="仿宋_GB2312" w:hAnsi="仿宋" w:eastAsia="仿宋_GB2312"/>
          <w:bCs/>
          <w:sz w:val="32"/>
          <w:szCs w:val="32"/>
          <w:highlight w:val="none"/>
        </w:rPr>
        <w:t>房屋所有权、承租权共有的，房屋建筑面积合并计算）；</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hAnsi="仿宋" w:eastAsia="仿宋_GB2312"/>
          <w:bCs/>
          <w:sz w:val="32"/>
          <w:szCs w:val="32"/>
          <w:highlight w:val="none"/>
        </w:rPr>
      </w:pPr>
      <w:r>
        <w:rPr>
          <w:rFonts w:hint="eastAsia" w:ascii="仿宋_GB2312" w:hAnsi="仿宋" w:eastAsia="仿宋_GB2312"/>
          <w:bCs/>
          <w:sz w:val="32"/>
          <w:szCs w:val="32"/>
          <w:highlight w:val="none"/>
        </w:rPr>
        <w:t>2.被征收房屋为被征收人、公有房屋承租人唯一住房的；</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仿宋_GB2312" w:hAnsi="仿宋" w:eastAsia="仿宋_GB2312"/>
          <w:bCs/>
          <w:sz w:val="32"/>
          <w:szCs w:val="32"/>
          <w:highlight w:val="none"/>
        </w:rPr>
      </w:pPr>
      <w:r>
        <w:rPr>
          <w:rFonts w:hint="eastAsia" w:ascii="仿宋_GB2312" w:hAnsi="仿宋" w:eastAsia="仿宋_GB2312"/>
          <w:bCs/>
          <w:sz w:val="32"/>
          <w:szCs w:val="32"/>
          <w:highlight w:val="none"/>
        </w:rPr>
        <w:t>3.被征收人、公有房屋承租人选择货币补偿的。</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仿宋_GB2312" w:hAnsi="仿宋" w:eastAsia="仿宋_GB2312"/>
          <w:bCs/>
          <w:sz w:val="32"/>
          <w:szCs w:val="32"/>
          <w:highlight w:val="none"/>
        </w:rPr>
      </w:pPr>
      <w:r>
        <w:rPr>
          <w:rFonts w:hint="eastAsia" w:ascii="仿宋_GB2312" w:hAnsi="仿宋" w:eastAsia="仿宋_GB2312"/>
          <w:bCs/>
          <w:sz w:val="32"/>
          <w:szCs w:val="32"/>
          <w:highlight w:val="none"/>
        </w:rPr>
        <w:t>住房困难补助标准为：建筑面积40平方米以下的，按被征收房屋价值的10%给予补助，建筑面积超过40平方米的，建筑面积每增加满1个平方米，补助标准降低0.5%。</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楷体" w:hAnsi="楷体" w:eastAsia="楷体" w:cs="楷体"/>
          <w:bCs/>
          <w:sz w:val="32"/>
          <w:szCs w:val="32"/>
          <w:highlight w:val="none"/>
        </w:rPr>
      </w:pPr>
      <w:r>
        <w:rPr>
          <w:rFonts w:hint="eastAsia" w:ascii="楷体" w:hAnsi="楷体" w:eastAsia="楷体" w:cs="楷体"/>
          <w:bCs/>
          <w:sz w:val="32"/>
          <w:szCs w:val="32"/>
          <w:highlight w:val="none"/>
          <w:lang w:eastAsia="zh-CN"/>
        </w:rPr>
        <w:t>（</w:t>
      </w:r>
      <w:r>
        <w:rPr>
          <w:rFonts w:hint="eastAsia" w:ascii="楷体" w:hAnsi="楷体" w:eastAsia="楷体" w:cs="楷体"/>
          <w:bCs/>
          <w:sz w:val="32"/>
          <w:szCs w:val="32"/>
          <w:highlight w:val="none"/>
          <w:lang w:val="en-US" w:eastAsia="zh-CN"/>
        </w:rPr>
        <w:t>二</w:t>
      </w:r>
      <w:r>
        <w:rPr>
          <w:rFonts w:hint="eastAsia" w:ascii="楷体" w:hAnsi="楷体" w:eastAsia="楷体" w:cs="楷体"/>
          <w:bCs/>
          <w:sz w:val="32"/>
          <w:szCs w:val="32"/>
          <w:highlight w:val="none"/>
          <w:lang w:eastAsia="zh-CN"/>
        </w:rPr>
        <w:t>）</w:t>
      </w:r>
      <w:r>
        <w:rPr>
          <w:rFonts w:hint="eastAsia" w:ascii="楷体" w:hAnsi="楷体" w:eastAsia="楷体" w:cs="楷体"/>
          <w:bCs/>
          <w:sz w:val="32"/>
          <w:szCs w:val="32"/>
          <w:highlight w:val="none"/>
        </w:rPr>
        <w:t>住房货币补助</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宋体" w:eastAsia="仿宋_GB2312" w:cs="宋体"/>
          <w:bCs/>
          <w:kern w:val="0"/>
          <w:sz w:val="32"/>
          <w:szCs w:val="32"/>
          <w:highlight w:val="none"/>
        </w:rPr>
      </w:pPr>
      <w:r>
        <w:rPr>
          <w:rFonts w:hint="eastAsia" w:ascii="仿宋_GB2312" w:hAnsi="宋体" w:eastAsia="仿宋_GB2312" w:cs="宋体"/>
          <w:bCs/>
          <w:kern w:val="0"/>
          <w:sz w:val="32"/>
          <w:szCs w:val="32"/>
          <w:highlight w:val="none"/>
        </w:rPr>
        <w:t>征收个人住宅房屋，被征收人或公有房屋承租人选择货币补偿的，按照被征收房屋价值的</w:t>
      </w:r>
      <w:r>
        <w:rPr>
          <w:rFonts w:hint="eastAsia" w:ascii="仿宋_GB2312" w:hAnsi="宋体" w:eastAsia="仿宋_GB2312" w:cs="宋体"/>
          <w:bCs/>
          <w:kern w:val="0"/>
          <w:sz w:val="32"/>
          <w:szCs w:val="32"/>
          <w:highlight w:val="none"/>
          <w:lang w:val="en-US" w:eastAsia="zh-CN"/>
        </w:rPr>
        <w:t>5</w:t>
      </w:r>
      <w:r>
        <w:rPr>
          <w:rFonts w:hint="eastAsia" w:ascii="仿宋_GB2312" w:hAnsi="宋体" w:eastAsia="仿宋_GB2312" w:cs="宋体"/>
          <w:bCs/>
          <w:kern w:val="0"/>
          <w:sz w:val="32"/>
          <w:szCs w:val="32"/>
          <w:highlight w:val="none"/>
        </w:rPr>
        <w:t>%的给予货币补助。</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宋体" w:eastAsia="仿宋_GB2312" w:cs="宋体"/>
          <w:bCs/>
          <w:color w:val="auto"/>
          <w:kern w:val="0"/>
          <w:sz w:val="32"/>
          <w:szCs w:val="32"/>
          <w:highlight w:val="none"/>
        </w:rPr>
      </w:pPr>
      <w:r>
        <w:rPr>
          <w:rFonts w:hint="eastAsia" w:ascii="楷体" w:hAnsi="楷体" w:eastAsia="楷体" w:cs="楷体"/>
          <w:bCs/>
          <w:color w:val="auto"/>
          <w:kern w:val="0"/>
          <w:sz w:val="32"/>
          <w:szCs w:val="32"/>
          <w:highlight w:val="none"/>
        </w:rPr>
        <w:t>（三）购房补助</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宋体" w:eastAsia="仿宋_GB2312" w:cs="宋体"/>
          <w:bCs/>
          <w:kern w:val="0"/>
          <w:sz w:val="32"/>
          <w:szCs w:val="32"/>
          <w:highlight w:val="none"/>
        </w:rPr>
      </w:pPr>
      <w:r>
        <w:rPr>
          <w:rFonts w:hint="eastAsia" w:ascii="仿宋_GB2312" w:hAnsi="宋体" w:eastAsia="仿宋_GB2312" w:cs="宋体"/>
          <w:bCs/>
          <w:color w:val="auto"/>
          <w:kern w:val="0"/>
          <w:sz w:val="32"/>
          <w:szCs w:val="32"/>
          <w:highlight w:val="none"/>
        </w:rPr>
        <w:t>征收个人住宅房屋，被征收人或公有房屋承租人选择货币补偿同时申请购买团购商品房的，按照被征收房屋价值的15%的给予购房补助。其中申请购买精装修团购商品房的，根据选定的房屋建筑面积另给予精装修专项补助（具体补助标准见各房源信息）</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楷体_GB2312" w:hAnsi="楷体_GB2312" w:eastAsia="楷体_GB2312" w:cs="楷体_GB2312"/>
          <w:bCs/>
          <w:sz w:val="32"/>
          <w:szCs w:val="32"/>
          <w:highlight w:val="none"/>
        </w:rPr>
      </w:pPr>
      <w:r>
        <w:rPr>
          <w:rFonts w:hint="eastAsia" w:ascii="楷体" w:hAnsi="楷体" w:eastAsia="楷体" w:cs="楷体"/>
          <w:bCs/>
          <w:sz w:val="32"/>
          <w:szCs w:val="32"/>
          <w:highlight w:val="none"/>
          <w:lang w:eastAsia="zh-CN"/>
        </w:rPr>
        <w:t>（</w:t>
      </w:r>
      <w:r>
        <w:rPr>
          <w:rFonts w:hint="eastAsia" w:ascii="楷体" w:hAnsi="楷体" w:eastAsia="楷体" w:cs="楷体"/>
          <w:bCs/>
          <w:sz w:val="32"/>
          <w:szCs w:val="32"/>
          <w:highlight w:val="none"/>
          <w:lang w:val="en-US" w:eastAsia="zh-CN"/>
        </w:rPr>
        <w:t>四</w:t>
      </w:r>
      <w:r>
        <w:rPr>
          <w:rFonts w:hint="eastAsia" w:ascii="楷体" w:hAnsi="楷体" w:eastAsia="楷体" w:cs="楷体"/>
          <w:bCs/>
          <w:sz w:val="32"/>
          <w:szCs w:val="32"/>
          <w:highlight w:val="none"/>
          <w:lang w:eastAsia="zh-CN"/>
        </w:rPr>
        <w:t>）</w:t>
      </w:r>
      <w:r>
        <w:rPr>
          <w:rFonts w:hint="eastAsia" w:ascii="楷体" w:hAnsi="楷体" w:eastAsia="楷体" w:cs="楷体"/>
          <w:bCs/>
          <w:sz w:val="32"/>
          <w:szCs w:val="32"/>
          <w:highlight w:val="none"/>
        </w:rPr>
        <w:t>住房产权调换建筑面积补助</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 w:eastAsia="仿宋_GB2312" w:cs="Times New Roman"/>
          <w:bCs/>
          <w:color w:val="auto"/>
          <w:kern w:val="2"/>
          <w:sz w:val="32"/>
          <w:szCs w:val="32"/>
          <w:highlight w:val="none"/>
          <w:lang w:val="en-US" w:eastAsia="zh-CN" w:bidi="ar-SA"/>
        </w:rPr>
      </w:pPr>
      <w:r>
        <w:rPr>
          <w:rFonts w:hint="eastAsia" w:ascii="仿宋_GB2312" w:hAnsi="仿宋" w:eastAsia="仿宋_GB2312" w:cs="Times New Roman"/>
          <w:bCs/>
          <w:color w:val="auto"/>
          <w:kern w:val="2"/>
          <w:sz w:val="32"/>
          <w:szCs w:val="32"/>
          <w:highlight w:val="none"/>
          <w:lang w:val="en-US" w:eastAsia="zh-CN" w:bidi="ar-SA"/>
        </w:rPr>
        <w:t>征收个人住宅房屋，被征收人或公有房屋承租人选择房屋产权调换的，给予建筑面积补助，补助标准为被征收房屋建筑面积(产权登记面积、经认定为合法的建筑面积、经认定为历史无证房的建筑面积之和)的12%，折算成补助计算公式为:被征收房屋补助面积x产权调换房屋单价。</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 w:eastAsia="仿宋_GB2312"/>
          <w:bCs/>
          <w:color w:val="auto"/>
          <w:sz w:val="32"/>
          <w:szCs w:val="32"/>
          <w:highlight w:val="none"/>
        </w:rPr>
      </w:pPr>
      <w:r>
        <w:rPr>
          <w:rFonts w:hint="eastAsia" w:ascii="楷体" w:hAnsi="楷体" w:eastAsia="楷体" w:cs="楷体"/>
          <w:bCs/>
          <w:color w:val="auto"/>
          <w:sz w:val="32"/>
          <w:szCs w:val="32"/>
          <w:highlight w:val="none"/>
        </w:rPr>
        <w:t>（五）产权调换安置补助</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 w:eastAsia="仿宋_GB2312"/>
          <w:bCs/>
          <w:color w:val="auto"/>
          <w:sz w:val="32"/>
          <w:szCs w:val="32"/>
          <w:highlight w:val="none"/>
        </w:rPr>
      </w:pPr>
      <w:r>
        <w:rPr>
          <w:rFonts w:hint="eastAsia" w:ascii="仿宋_GB2312" w:hAnsi="仿宋" w:eastAsia="仿宋_GB2312"/>
          <w:bCs/>
          <w:color w:val="auto"/>
          <w:sz w:val="32"/>
          <w:szCs w:val="32"/>
          <w:highlight w:val="none"/>
        </w:rPr>
        <w:t>被征收人或公有房屋承租人选择房屋产权调换（含非住宅）的，同等面积产权调换房屋价值高于被征收房屋价值的，对产权调换房屋与被征收房屋相同建筑面积的部分，按照被征收房屋价值的10%给予产权调换安置补助。</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楷体_GB2312" w:hAnsi="楷体_GB2312" w:eastAsia="楷体_GB2312" w:cs="楷体_GB2312"/>
          <w:bCs/>
          <w:sz w:val="32"/>
          <w:szCs w:val="32"/>
          <w:highlight w:val="none"/>
        </w:rPr>
      </w:pPr>
      <w:r>
        <w:rPr>
          <w:rFonts w:hint="eastAsia" w:ascii="楷体" w:hAnsi="楷体" w:eastAsia="楷体" w:cs="楷体"/>
          <w:bCs/>
          <w:color w:val="auto"/>
          <w:sz w:val="32"/>
          <w:szCs w:val="32"/>
          <w:highlight w:val="none"/>
          <w:lang w:eastAsia="zh-CN"/>
        </w:rPr>
        <w:t>（</w:t>
      </w:r>
      <w:r>
        <w:rPr>
          <w:rFonts w:hint="eastAsia" w:ascii="楷体" w:hAnsi="楷体" w:eastAsia="楷体" w:cs="楷体"/>
          <w:bCs/>
          <w:color w:val="auto"/>
          <w:sz w:val="32"/>
          <w:szCs w:val="32"/>
          <w:highlight w:val="none"/>
          <w:lang w:val="en-US" w:eastAsia="zh-CN"/>
        </w:rPr>
        <w:t>六</w:t>
      </w:r>
      <w:r>
        <w:rPr>
          <w:rFonts w:hint="eastAsia" w:ascii="楷体" w:hAnsi="楷体" w:eastAsia="楷体" w:cs="楷体"/>
          <w:bCs/>
          <w:color w:val="auto"/>
          <w:sz w:val="32"/>
          <w:szCs w:val="32"/>
          <w:highlight w:val="none"/>
          <w:lang w:eastAsia="zh-CN"/>
        </w:rPr>
        <w:t>）</w:t>
      </w:r>
      <w:r>
        <w:rPr>
          <w:rFonts w:hint="eastAsia" w:ascii="楷体" w:hAnsi="楷体" w:eastAsia="楷体" w:cs="楷体"/>
          <w:bCs/>
          <w:color w:val="auto"/>
          <w:sz w:val="32"/>
          <w:szCs w:val="32"/>
          <w:highlight w:val="none"/>
          <w:lang w:val="en-US" w:eastAsia="zh-CN"/>
        </w:rPr>
        <w:t>生活</w:t>
      </w:r>
      <w:r>
        <w:rPr>
          <w:rFonts w:hint="eastAsia" w:ascii="楷体" w:hAnsi="楷体" w:eastAsia="楷体" w:cs="楷体"/>
          <w:bCs/>
          <w:color w:val="auto"/>
          <w:sz w:val="32"/>
          <w:szCs w:val="32"/>
          <w:highlight w:val="none"/>
        </w:rPr>
        <w:t>困难补助</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仿宋_GB2312" w:eastAsia="仿宋_GB2312"/>
          <w:bCs/>
          <w:sz w:val="32"/>
          <w:szCs w:val="32"/>
          <w:highlight w:val="none"/>
        </w:rPr>
      </w:pPr>
      <w:r>
        <w:rPr>
          <w:rFonts w:hint="eastAsia" w:ascii="仿宋_GB2312" w:eastAsia="仿宋_GB2312"/>
          <w:bCs/>
          <w:sz w:val="32"/>
          <w:szCs w:val="32"/>
          <w:highlight w:val="none"/>
        </w:rPr>
        <w:t>对于生活特别困难且被纳入城市居民最低生活保障的被征收人，按20000元/户给予补助；对身体残疾且持有残疾证的被征收人（含同住直系亲属）按20000元/人给予补助；对身患重症并持有重症病历的被征收人（含同住直系亲属），按20000元/人给予补助。被征收人如符合上述补助条件中的多项，补助可累加，但每户最高不超过60000元。</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仿宋_GB2312" w:eastAsia="仿宋_GB2312"/>
          <w:bCs/>
          <w:sz w:val="32"/>
          <w:szCs w:val="32"/>
          <w:highlight w:val="none"/>
        </w:rPr>
      </w:pPr>
      <w:r>
        <w:rPr>
          <w:rFonts w:hint="eastAsia" w:ascii="仿宋_GB2312" w:eastAsia="仿宋_GB2312"/>
          <w:bCs/>
          <w:sz w:val="32"/>
          <w:szCs w:val="32"/>
          <w:highlight w:val="none"/>
        </w:rPr>
        <w:t>公有住宅房屋承租人符合上述补助条件的，按上述标准给予困难补助。</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楷体" w:hAnsi="楷体" w:eastAsia="楷体" w:cs="楷体"/>
          <w:bCs/>
          <w:sz w:val="32"/>
          <w:szCs w:val="32"/>
          <w:highlight w:val="none"/>
        </w:rPr>
      </w:pPr>
      <w:r>
        <w:rPr>
          <w:rFonts w:hint="eastAsia" w:ascii="楷体" w:hAnsi="楷体" w:eastAsia="楷体" w:cs="楷体"/>
          <w:bCs/>
          <w:sz w:val="32"/>
          <w:szCs w:val="32"/>
          <w:highlight w:val="none"/>
          <w:lang w:val="en-US" w:eastAsia="zh-CN"/>
        </w:rPr>
        <w:t>三</w:t>
      </w:r>
      <w:r>
        <w:rPr>
          <w:rFonts w:hint="eastAsia" w:ascii="楷体" w:hAnsi="楷体" w:eastAsia="楷体" w:cs="楷体"/>
          <w:bCs/>
          <w:sz w:val="32"/>
          <w:szCs w:val="32"/>
          <w:highlight w:val="none"/>
        </w:rPr>
        <w:t>、奖励</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outlineLvl w:val="0"/>
        <w:rPr>
          <w:rFonts w:ascii="仿宋_GB2312" w:hAnsi="仿宋" w:eastAsia="仿宋_GB2312"/>
          <w:bCs/>
          <w:sz w:val="32"/>
          <w:szCs w:val="32"/>
          <w:highlight w:val="none"/>
        </w:rPr>
      </w:pPr>
      <w:r>
        <w:rPr>
          <w:rFonts w:hint="eastAsia" w:ascii="仿宋_GB2312" w:hAnsi="仿宋" w:eastAsia="仿宋_GB2312"/>
          <w:bCs/>
          <w:sz w:val="32"/>
          <w:szCs w:val="32"/>
          <w:highlight w:val="none"/>
        </w:rPr>
        <w:t>（一）</w:t>
      </w:r>
      <w:r>
        <w:rPr>
          <w:rFonts w:hint="eastAsia" w:ascii="仿宋_GB2312" w:eastAsia="仿宋_GB2312"/>
          <w:bCs/>
          <w:sz w:val="32"/>
          <w:szCs w:val="32"/>
          <w:highlight w:val="none"/>
        </w:rPr>
        <w:t>住房产权调换签约奖励</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outlineLvl w:val="0"/>
        <w:rPr>
          <w:rFonts w:ascii="仿宋_GB2312" w:hAnsi="仿宋" w:eastAsia="仿宋_GB2312"/>
          <w:bCs/>
          <w:sz w:val="32"/>
          <w:szCs w:val="32"/>
          <w:highlight w:val="none"/>
        </w:rPr>
      </w:pPr>
      <w:r>
        <w:rPr>
          <w:rFonts w:hint="eastAsia" w:ascii="仿宋_GB2312" w:eastAsia="仿宋_GB2312"/>
          <w:bCs/>
          <w:sz w:val="32"/>
          <w:szCs w:val="32"/>
          <w:highlight w:val="none"/>
        </w:rPr>
        <w:t>个人住宅房屋被征收人、公有房屋承租人</w:t>
      </w:r>
      <w:r>
        <w:rPr>
          <w:rFonts w:hint="eastAsia" w:ascii="仿宋_GB2312" w:hAnsi="仿宋" w:eastAsia="仿宋_GB2312"/>
          <w:bCs/>
          <w:sz w:val="32"/>
          <w:szCs w:val="32"/>
          <w:highlight w:val="none"/>
        </w:rPr>
        <w:t>（涉及房屋所有权、公有房屋承租权共有的视为一户）</w:t>
      </w:r>
      <w:r>
        <w:rPr>
          <w:rFonts w:hint="eastAsia" w:ascii="仿宋_GB2312" w:eastAsia="仿宋_GB2312"/>
          <w:bCs/>
          <w:sz w:val="32"/>
          <w:szCs w:val="32"/>
          <w:highlight w:val="none"/>
        </w:rPr>
        <w:t>选择房屋产权调换，</w:t>
      </w:r>
      <w:r>
        <w:rPr>
          <w:rFonts w:hint="eastAsia" w:ascii="仿宋_GB2312" w:hAnsi="仿宋" w:eastAsia="仿宋_GB2312"/>
          <w:bCs/>
          <w:sz w:val="32"/>
          <w:szCs w:val="32"/>
          <w:highlight w:val="none"/>
        </w:rPr>
        <w:t>在签约期内签约并按协议约定搬迁的，按被征收房屋价值的2%给予奖励（奖励不足3万元的按照3万元保底）。</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outlineLvl w:val="0"/>
        <w:rPr>
          <w:rFonts w:ascii="仿宋_GB2312" w:hAnsi="仿宋" w:eastAsia="仿宋_GB2312"/>
          <w:bCs/>
          <w:sz w:val="32"/>
          <w:szCs w:val="32"/>
          <w:highlight w:val="none"/>
        </w:rPr>
      </w:pPr>
      <w:r>
        <w:rPr>
          <w:rFonts w:hint="eastAsia" w:ascii="仿宋_GB2312" w:hAnsi="仿宋" w:eastAsia="仿宋_GB2312"/>
          <w:bCs/>
          <w:sz w:val="32"/>
          <w:szCs w:val="32"/>
          <w:highlight w:val="none"/>
        </w:rPr>
        <w:t>（二）住房货币补偿签约奖励</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outlineLvl w:val="0"/>
        <w:rPr>
          <w:rFonts w:ascii="仿宋_GB2312" w:hAnsi="仿宋" w:eastAsia="仿宋_GB2312"/>
          <w:bCs/>
          <w:sz w:val="32"/>
          <w:szCs w:val="32"/>
          <w:highlight w:val="none"/>
        </w:rPr>
      </w:pPr>
      <w:r>
        <w:rPr>
          <w:rFonts w:hint="eastAsia" w:ascii="仿宋_GB2312" w:hAnsi="仿宋" w:eastAsia="仿宋_GB2312"/>
          <w:bCs/>
          <w:sz w:val="32"/>
          <w:szCs w:val="32"/>
          <w:highlight w:val="none"/>
        </w:rPr>
        <w:t>个人住宅房屋被征收人、公有房屋承租人（涉及房屋所有权、公有房屋承租权共有的视为一户）选择货币补偿，在签约期内签约并按协议约定搬迁的，按被征收房屋价值的5%给予奖励。</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outlineLvl w:val="0"/>
        <w:rPr>
          <w:rFonts w:ascii="仿宋_GB2312" w:hAnsi="仿宋" w:eastAsia="仿宋_GB2312"/>
          <w:bCs/>
          <w:sz w:val="32"/>
          <w:szCs w:val="32"/>
          <w:highlight w:val="none"/>
        </w:rPr>
      </w:pPr>
      <w:r>
        <w:rPr>
          <w:rFonts w:hint="eastAsia" w:ascii="仿宋_GB2312" w:hAnsi="仿宋" w:eastAsia="仿宋_GB2312"/>
          <w:bCs/>
          <w:sz w:val="32"/>
          <w:szCs w:val="32"/>
          <w:highlight w:val="none"/>
        </w:rPr>
        <w:t>（三）无未经登记建筑或放弃未经登记建筑补偿奖励</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outlineLvl w:val="0"/>
        <w:rPr>
          <w:rFonts w:ascii="仿宋_GB2312" w:hAnsi="仿宋" w:eastAsia="仿宋_GB2312"/>
          <w:bCs/>
          <w:sz w:val="32"/>
          <w:szCs w:val="32"/>
          <w:highlight w:val="none"/>
        </w:rPr>
      </w:pPr>
      <w:r>
        <w:rPr>
          <w:rFonts w:hint="eastAsia" w:ascii="仿宋_GB2312" w:eastAsia="仿宋_GB2312"/>
          <w:bCs/>
          <w:sz w:val="32"/>
          <w:szCs w:val="32"/>
          <w:highlight w:val="none"/>
        </w:rPr>
        <w:t>个人住宅房屋被征收人、公有房屋承租人</w:t>
      </w:r>
      <w:r>
        <w:rPr>
          <w:rFonts w:hint="eastAsia" w:ascii="仿宋_GB2312" w:hAnsi="仿宋" w:eastAsia="仿宋_GB2312"/>
          <w:bCs/>
          <w:sz w:val="32"/>
          <w:szCs w:val="32"/>
          <w:highlight w:val="none"/>
        </w:rPr>
        <w:t>（涉及房屋所有权、公有房屋承租权共有的视为一户），无历史未经登记建筑或放弃未经登记建筑补偿的，在签约期内签约并按协议约定搬迁的，</w:t>
      </w:r>
      <w:r>
        <w:rPr>
          <w:rFonts w:hint="eastAsia" w:ascii="仿宋_GB2312" w:eastAsia="仿宋_GB2312"/>
          <w:bCs/>
          <w:sz w:val="32"/>
          <w:szCs w:val="32"/>
          <w:highlight w:val="none"/>
        </w:rPr>
        <w:t>按每户30000元给予奖励</w:t>
      </w:r>
      <w:r>
        <w:rPr>
          <w:rFonts w:hint="eastAsia" w:ascii="仿宋_GB2312" w:hAnsi="仿宋" w:eastAsia="仿宋_GB2312"/>
          <w:bCs/>
          <w:sz w:val="32"/>
          <w:szCs w:val="32"/>
          <w:highlight w:val="none"/>
        </w:rPr>
        <w:t>。</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outlineLvl w:val="0"/>
        <w:rPr>
          <w:rFonts w:ascii="仿宋_GB2312" w:eastAsia="仿宋_GB2312"/>
          <w:bCs/>
          <w:sz w:val="32"/>
          <w:szCs w:val="32"/>
          <w:highlight w:val="none"/>
        </w:rPr>
      </w:pPr>
      <w:r>
        <w:rPr>
          <w:rFonts w:hint="eastAsia" w:ascii="仿宋_GB2312" w:hAnsi="仿宋" w:eastAsia="仿宋_GB2312"/>
          <w:bCs/>
          <w:sz w:val="32"/>
          <w:szCs w:val="32"/>
          <w:highlight w:val="none"/>
        </w:rPr>
        <w:t>（四）</w:t>
      </w:r>
      <w:r>
        <w:rPr>
          <w:rFonts w:hint="eastAsia" w:ascii="仿宋_GB2312" w:eastAsia="仿宋_GB2312"/>
          <w:bCs/>
          <w:sz w:val="32"/>
          <w:szCs w:val="32"/>
          <w:highlight w:val="none"/>
        </w:rPr>
        <w:t>非住宅签约奖励</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outlineLvl w:val="0"/>
        <w:rPr>
          <w:rFonts w:hint="eastAsia" w:ascii="仿宋_GB2312" w:hAnsi="仿宋" w:eastAsia="仿宋_GB2312"/>
          <w:bCs/>
          <w:sz w:val="32"/>
          <w:szCs w:val="32"/>
          <w:highlight w:val="none"/>
        </w:rPr>
      </w:pPr>
      <w:r>
        <w:rPr>
          <w:rFonts w:hint="eastAsia" w:ascii="仿宋_GB2312" w:eastAsia="仿宋_GB2312"/>
          <w:bCs/>
          <w:sz w:val="32"/>
          <w:szCs w:val="32"/>
          <w:highlight w:val="none"/>
        </w:rPr>
        <w:t>个人非住宅房屋或企事业单位房屋被征收人、公有房屋承租人，在正式签约期限内签约</w:t>
      </w:r>
      <w:r>
        <w:rPr>
          <w:rFonts w:hint="eastAsia" w:ascii="仿宋_GB2312" w:hAnsi="仿宋" w:eastAsia="仿宋_GB2312"/>
          <w:bCs/>
          <w:sz w:val="32"/>
          <w:szCs w:val="32"/>
          <w:highlight w:val="none"/>
        </w:rPr>
        <w:t>并按协议约定搬迁的</w:t>
      </w:r>
      <w:r>
        <w:rPr>
          <w:rFonts w:hint="eastAsia" w:ascii="仿宋_GB2312" w:eastAsia="仿宋_GB2312"/>
          <w:bCs/>
          <w:sz w:val="32"/>
          <w:szCs w:val="32"/>
          <w:highlight w:val="none"/>
        </w:rPr>
        <w:t>，按被征收房屋价值的1%给予奖励。</w:t>
      </w:r>
      <w:r>
        <w:rPr>
          <w:rFonts w:ascii="仿宋_GB2312" w:eastAsia="仿宋_GB2312"/>
          <w:bCs/>
          <w:sz w:val="32"/>
          <w:szCs w:val="32"/>
          <w:highlight w:val="none"/>
        </w:rPr>
        <w:br w:type="textWrapping"/>
      </w:r>
    </w:p>
    <w:p>
      <w:pPr>
        <w:pStyle w:val="8"/>
        <w:keepNext w:val="0"/>
        <w:keepLines w:val="0"/>
        <w:pageBreakBefore w:val="0"/>
        <w:kinsoku/>
        <w:wordWrap/>
        <w:overflowPunct/>
        <w:topLinePunct w:val="0"/>
        <w:autoSpaceDE/>
        <w:autoSpaceDN/>
        <w:bidi w:val="0"/>
        <w:snapToGrid w:val="0"/>
        <w:spacing w:line="540" w:lineRule="exact"/>
        <w:ind w:firstLine="600"/>
        <w:jc w:val="center"/>
        <w:textAlignment w:val="auto"/>
        <w:rPr>
          <w:rFonts w:hint="eastAsia" w:ascii="仿宋_GB2312" w:hAnsi="黑体" w:eastAsia="仿宋_GB2312"/>
          <w:bCs/>
          <w:sz w:val="32"/>
          <w:szCs w:val="32"/>
          <w:highlight w:val="none"/>
        </w:rPr>
      </w:pPr>
      <w:r>
        <w:rPr>
          <w:rFonts w:hint="eastAsia" w:ascii="黑体" w:hAnsi="黑体" w:eastAsia="黑体"/>
          <w:bCs/>
          <w:kern w:val="2"/>
          <w:sz w:val="32"/>
          <w:szCs w:val="32"/>
          <w:highlight w:val="none"/>
        </w:rPr>
        <w:t>第四章  未经登记建筑补偿</w:t>
      </w:r>
      <w:r>
        <w:rPr>
          <w:rFonts w:ascii="黑体" w:hAnsi="黑体" w:eastAsia="黑体"/>
          <w:bCs/>
          <w:kern w:val="2"/>
          <w:sz w:val="32"/>
          <w:szCs w:val="32"/>
          <w:highlight w:val="none"/>
        </w:rPr>
        <w:br w:type="textWrapping"/>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楷体_GB2312" w:hAnsi="楷体_GB2312" w:eastAsia="楷体_GB2312" w:cs="楷体_GB2312"/>
          <w:bCs/>
          <w:sz w:val="32"/>
          <w:szCs w:val="32"/>
          <w:highlight w:val="none"/>
        </w:rPr>
      </w:pPr>
      <w:r>
        <w:rPr>
          <w:rFonts w:hint="eastAsia" w:ascii="楷体" w:hAnsi="楷体" w:eastAsia="楷体" w:cs="楷体"/>
          <w:bCs/>
          <w:sz w:val="32"/>
          <w:szCs w:val="32"/>
          <w:highlight w:val="none"/>
        </w:rPr>
        <w:t>一、未经登记建筑</w:t>
      </w:r>
    </w:p>
    <w:p>
      <w:pPr>
        <w:pStyle w:val="8"/>
        <w:keepNext w:val="0"/>
        <w:keepLines w:val="0"/>
        <w:pageBreakBefore w:val="0"/>
        <w:kinsoku/>
        <w:wordWrap/>
        <w:overflowPunct/>
        <w:topLinePunct w:val="0"/>
        <w:autoSpaceDE/>
        <w:autoSpaceDN/>
        <w:bidi w:val="0"/>
        <w:snapToGrid w:val="0"/>
        <w:spacing w:line="540" w:lineRule="exact"/>
        <w:ind w:firstLine="600"/>
        <w:textAlignment w:val="auto"/>
        <w:rPr>
          <w:rFonts w:ascii="仿宋_GB2312" w:eastAsia="仿宋_GB2312"/>
          <w:bCs/>
          <w:sz w:val="32"/>
          <w:szCs w:val="32"/>
          <w:highlight w:val="none"/>
        </w:rPr>
      </w:pPr>
      <w:r>
        <w:rPr>
          <w:rFonts w:hint="eastAsia" w:ascii="仿宋_GB2312" w:eastAsia="仿宋_GB2312"/>
          <w:bCs/>
          <w:sz w:val="32"/>
          <w:szCs w:val="32"/>
          <w:highlight w:val="none"/>
        </w:rPr>
        <w:t>未经登记建筑是指未依法取得房屋权属登记证书的房屋。</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楷体" w:hAnsi="楷体" w:eastAsia="楷体" w:cs="楷体"/>
          <w:bCs/>
          <w:sz w:val="32"/>
          <w:szCs w:val="32"/>
          <w:highlight w:val="none"/>
        </w:rPr>
      </w:pPr>
      <w:r>
        <w:rPr>
          <w:rFonts w:hint="eastAsia" w:ascii="楷体" w:hAnsi="楷体" w:eastAsia="楷体" w:cs="楷体"/>
          <w:bCs/>
          <w:sz w:val="32"/>
          <w:szCs w:val="32"/>
          <w:highlight w:val="none"/>
        </w:rPr>
        <w:t>二、认定程序</w:t>
      </w:r>
    </w:p>
    <w:p>
      <w:pPr>
        <w:pStyle w:val="8"/>
        <w:keepNext w:val="0"/>
        <w:keepLines w:val="0"/>
        <w:pageBreakBefore w:val="0"/>
        <w:kinsoku/>
        <w:wordWrap/>
        <w:overflowPunct/>
        <w:topLinePunct w:val="0"/>
        <w:autoSpaceDE/>
        <w:autoSpaceDN/>
        <w:bidi w:val="0"/>
        <w:snapToGrid w:val="0"/>
        <w:spacing w:line="540" w:lineRule="exact"/>
        <w:ind w:firstLine="600"/>
        <w:textAlignment w:val="auto"/>
        <w:rPr>
          <w:rFonts w:ascii="仿宋_GB2312" w:eastAsia="仿宋_GB2312"/>
          <w:bCs/>
          <w:sz w:val="32"/>
          <w:szCs w:val="32"/>
          <w:highlight w:val="none"/>
        </w:rPr>
      </w:pPr>
      <w:r>
        <w:rPr>
          <w:rFonts w:hint="eastAsia" w:ascii="仿宋_GB2312" w:eastAsia="仿宋_GB2312"/>
          <w:bCs/>
          <w:sz w:val="32"/>
          <w:szCs w:val="32"/>
          <w:highlight w:val="none"/>
        </w:rPr>
        <w:t>1.由未经登记建筑权利人提出认定申请，提交报建审批、施工监理、房屋验收、行政处罚、历史测绘、房屋建造购买材料等能证明建筑建设时间的相关资料，报征收实施单位认定。</w:t>
      </w:r>
    </w:p>
    <w:p>
      <w:pPr>
        <w:pStyle w:val="8"/>
        <w:keepNext w:val="0"/>
        <w:keepLines w:val="0"/>
        <w:pageBreakBefore w:val="0"/>
        <w:kinsoku/>
        <w:wordWrap/>
        <w:overflowPunct/>
        <w:topLinePunct w:val="0"/>
        <w:autoSpaceDE/>
        <w:autoSpaceDN/>
        <w:bidi w:val="0"/>
        <w:snapToGrid w:val="0"/>
        <w:spacing w:line="540" w:lineRule="exact"/>
        <w:ind w:firstLine="600"/>
        <w:textAlignment w:val="auto"/>
        <w:rPr>
          <w:rFonts w:ascii="仿宋_GB2312" w:eastAsia="仿宋_GB2312"/>
          <w:bCs/>
          <w:sz w:val="32"/>
          <w:szCs w:val="32"/>
          <w:highlight w:val="none"/>
        </w:rPr>
      </w:pPr>
      <w:r>
        <w:rPr>
          <w:rFonts w:hint="eastAsia" w:ascii="仿宋_GB2312" w:eastAsia="仿宋_GB2312"/>
          <w:bCs/>
          <w:sz w:val="32"/>
          <w:szCs w:val="32"/>
          <w:highlight w:val="none"/>
        </w:rPr>
        <w:t>2.由有资质的测绘单位对未经登记建筑面积予以测绘，绘制未经登记建筑平面图、立面图，并对未经登记建筑拍照留证。</w:t>
      </w:r>
    </w:p>
    <w:p>
      <w:pPr>
        <w:pStyle w:val="8"/>
        <w:keepNext w:val="0"/>
        <w:keepLines w:val="0"/>
        <w:pageBreakBefore w:val="0"/>
        <w:kinsoku/>
        <w:wordWrap/>
        <w:overflowPunct/>
        <w:topLinePunct w:val="0"/>
        <w:autoSpaceDE/>
        <w:autoSpaceDN/>
        <w:bidi w:val="0"/>
        <w:snapToGrid w:val="0"/>
        <w:spacing w:line="540" w:lineRule="exact"/>
        <w:ind w:firstLine="600"/>
        <w:textAlignment w:val="auto"/>
        <w:rPr>
          <w:rFonts w:ascii="仿宋_GB2312" w:eastAsia="仿宋_GB2312"/>
          <w:bCs/>
          <w:sz w:val="32"/>
          <w:szCs w:val="32"/>
          <w:highlight w:val="none"/>
        </w:rPr>
      </w:pPr>
      <w:r>
        <w:rPr>
          <w:rFonts w:hint="eastAsia" w:ascii="仿宋_GB2312" w:eastAsia="仿宋_GB2312"/>
          <w:bCs/>
          <w:sz w:val="32"/>
          <w:szCs w:val="32"/>
          <w:highlight w:val="none"/>
        </w:rPr>
        <w:t>3.征收实施单位核查有关资料后确定未经登记建筑的建造年限。</w:t>
      </w:r>
    </w:p>
    <w:p>
      <w:pPr>
        <w:pStyle w:val="8"/>
        <w:keepNext w:val="0"/>
        <w:keepLines w:val="0"/>
        <w:pageBreakBefore w:val="0"/>
        <w:kinsoku/>
        <w:wordWrap/>
        <w:overflowPunct/>
        <w:topLinePunct w:val="0"/>
        <w:autoSpaceDE/>
        <w:autoSpaceDN/>
        <w:bidi w:val="0"/>
        <w:snapToGrid w:val="0"/>
        <w:spacing w:line="540" w:lineRule="exact"/>
        <w:ind w:firstLine="600"/>
        <w:textAlignment w:val="auto"/>
        <w:rPr>
          <w:rFonts w:ascii="仿宋_GB2312" w:eastAsia="仿宋_GB2312"/>
          <w:bCs/>
          <w:sz w:val="32"/>
          <w:szCs w:val="32"/>
          <w:highlight w:val="none"/>
        </w:rPr>
      </w:pPr>
      <w:r>
        <w:rPr>
          <w:rFonts w:hint="eastAsia" w:ascii="仿宋_GB2312" w:eastAsia="仿宋_GB2312"/>
          <w:bCs/>
          <w:sz w:val="32"/>
          <w:szCs w:val="32"/>
          <w:highlight w:val="none"/>
        </w:rPr>
        <w:t>4.取得建设工程规划许可证，且按许可内容建设的未经登记建筑，认定为未经登记的合法建筑。</w:t>
      </w:r>
    </w:p>
    <w:p>
      <w:pPr>
        <w:pStyle w:val="8"/>
        <w:keepNext w:val="0"/>
        <w:keepLines w:val="0"/>
        <w:pageBreakBefore w:val="0"/>
        <w:kinsoku/>
        <w:wordWrap/>
        <w:overflowPunct/>
        <w:topLinePunct w:val="0"/>
        <w:autoSpaceDE/>
        <w:autoSpaceDN/>
        <w:bidi w:val="0"/>
        <w:snapToGrid w:val="0"/>
        <w:spacing w:line="540" w:lineRule="exact"/>
        <w:ind w:firstLine="600"/>
        <w:textAlignment w:val="auto"/>
        <w:rPr>
          <w:rFonts w:ascii="仿宋_GB2312" w:eastAsia="仿宋_GB2312"/>
          <w:bCs/>
          <w:sz w:val="32"/>
          <w:szCs w:val="32"/>
          <w:highlight w:val="none"/>
        </w:rPr>
      </w:pPr>
      <w:r>
        <w:rPr>
          <w:rFonts w:hint="eastAsia" w:ascii="仿宋_GB2312" w:eastAsia="仿宋_GB2312"/>
          <w:bCs/>
          <w:sz w:val="32"/>
          <w:szCs w:val="32"/>
          <w:highlight w:val="none"/>
        </w:rPr>
        <w:t>5.2004年9月20日之前，未取得建设工程规划许可证建成的未经登记建筑，或者未按照建设工程规划许可证的规定建成的未经登记建筑的超出部分面积，认定为历史未登记房屋。</w:t>
      </w:r>
    </w:p>
    <w:p>
      <w:pPr>
        <w:pStyle w:val="8"/>
        <w:keepNext w:val="0"/>
        <w:keepLines w:val="0"/>
        <w:pageBreakBefore w:val="0"/>
        <w:kinsoku/>
        <w:wordWrap/>
        <w:overflowPunct/>
        <w:topLinePunct w:val="0"/>
        <w:autoSpaceDE/>
        <w:autoSpaceDN/>
        <w:bidi w:val="0"/>
        <w:snapToGrid w:val="0"/>
        <w:spacing w:line="540" w:lineRule="exact"/>
        <w:ind w:firstLine="600"/>
        <w:textAlignment w:val="auto"/>
        <w:rPr>
          <w:rFonts w:ascii="仿宋_GB2312" w:eastAsia="仿宋_GB2312"/>
          <w:bCs/>
          <w:sz w:val="32"/>
          <w:szCs w:val="32"/>
          <w:highlight w:val="none"/>
        </w:rPr>
      </w:pPr>
      <w:r>
        <w:rPr>
          <w:rFonts w:hint="eastAsia" w:ascii="仿宋_GB2312" w:eastAsia="仿宋_GB2312"/>
          <w:bCs/>
          <w:sz w:val="32"/>
          <w:szCs w:val="32"/>
          <w:highlight w:val="none"/>
        </w:rPr>
        <w:t>6.原有房屋有合法房屋权属证书，拆除改建后的房屋未经登记，改建后的房屋面积与原证载面积一致的部分，认定为未经登记的合法建筑。超出部分面积是在2004年9月20日之前建成的，认定为历史未登记房屋。</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楷体" w:hAnsi="楷体" w:eastAsia="楷体" w:cs="楷体"/>
          <w:bCs/>
          <w:sz w:val="32"/>
          <w:szCs w:val="32"/>
          <w:highlight w:val="none"/>
        </w:rPr>
      </w:pPr>
      <w:r>
        <w:rPr>
          <w:rFonts w:hint="eastAsia" w:ascii="楷体" w:hAnsi="楷体" w:eastAsia="楷体" w:cs="楷体"/>
          <w:bCs/>
          <w:sz w:val="32"/>
          <w:szCs w:val="32"/>
          <w:highlight w:val="none"/>
        </w:rPr>
        <w:t>三、未经登记建筑征收补偿</w:t>
      </w:r>
    </w:p>
    <w:p>
      <w:pPr>
        <w:pStyle w:val="8"/>
        <w:keepNext w:val="0"/>
        <w:keepLines w:val="0"/>
        <w:pageBreakBefore w:val="0"/>
        <w:kinsoku/>
        <w:wordWrap/>
        <w:overflowPunct/>
        <w:topLinePunct w:val="0"/>
        <w:autoSpaceDE/>
        <w:autoSpaceDN/>
        <w:bidi w:val="0"/>
        <w:snapToGrid w:val="0"/>
        <w:spacing w:line="540" w:lineRule="exact"/>
        <w:ind w:firstLine="600"/>
        <w:textAlignment w:val="auto"/>
        <w:rPr>
          <w:rFonts w:ascii="仿宋_GB2312" w:eastAsia="仿宋_GB2312"/>
          <w:bCs/>
          <w:sz w:val="32"/>
          <w:szCs w:val="32"/>
          <w:highlight w:val="none"/>
        </w:rPr>
      </w:pPr>
      <w:r>
        <w:rPr>
          <w:rFonts w:hint="eastAsia" w:ascii="仿宋_GB2312" w:eastAsia="仿宋_GB2312"/>
          <w:bCs/>
          <w:sz w:val="32"/>
          <w:szCs w:val="32"/>
          <w:highlight w:val="none"/>
        </w:rPr>
        <w:t>1.认定为未经登记的合法建筑，参照有证房屋补偿标准给予补偿，并给予相应的补助、奖励，但不享受相关税收减免政策。</w:t>
      </w:r>
    </w:p>
    <w:p>
      <w:pPr>
        <w:pStyle w:val="8"/>
        <w:keepNext w:val="0"/>
        <w:keepLines w:val="0"/>
        <w:pageBreakBefore w:val="0"/>
        <w:kinsoku/>
        <w:wordWrap/>
        <w:overflowPunct/>
        <w:topLinePunct w:val="0"/>
        <w:autoSpaceDE/>
        <w:autoSpaceDN/>
        <w:bidi w:val="0"/>
        <w:snapToGrid w:val="0"/>
        <w:spacing w:line="540" w:lineRule="exact"/>
        <w:ind w:firstLine="600"/>
        <w:textAlignment w:val="auto"/>
        <w:rPr>
          <w:rFonts w:ascii="仿宋_GB2312" w:eastAsia="仿宋_GB2312"/>
          <w:bCs/>
          <w:sz w:val="32"/>
          <w:szCs w:val="32"/>
          <w:highlight w:val="none"/>
        </w:rPr>
      </w:pPr>
      <w:r>
        <w:rPr>
          <w:rFonts w:hint="eastAsia" w:ascii="仿宋_GB2312" w:eastAsia="仿宋_GB2312"/>
          <w:bCs/>
          <w:sz w:val="32"/>
          <w:szCs w:val="32"/>
          <w:highlight w:val="none"/>
        </w:rPr>
        <w:t>2.历史未登记房屋按照下列标准给予补偿，并给予相应的补助、奖励，但不享受相关税收减免政策：</w:t>
      </w:r>
    </w:p>
    <w:p>
      <w:pPr>
        <w:pStyle w:val="8"/>
        <w:keepNext w:val="0"/>
        <w:keepLines w:val="0"/>
        <w:pageBreakBefore w:val="0"/>
        <w:kinsoku/>
        <w:wordWrap/>
        <w:overflowPunct/>
        <w:topLinePunct w:val="0"/>
        <w:autoSpaceDE/>
        <w:autoSpaceDN/>
        <w:bidi w:val="0"/>
        <w:snapToGrid w:val="0"/>
        <w:spacing w:line="540" w:lineRule="exact"/>
        <w:ind w:firstLine="600"/>
        <w:textAlignment w:val="auto"/>
        <w:rPr>
          <w:rFonts w:ascii="仿宋_GB2312" w:eastAsia="仿宋_GB2312"/>
          <w:bCs/>
          <w:sz w:val="32"/>
          <w:szCs w:val="32"/>
          <w:highlight w:val="none"/>
        </w:rPr>
      </w:pPr>
      <w:r>
        <w:rPr>
          <w:rFonts w:hint="eastAsia" w:ascii="仿宋_GB2312" w:eastAsia="仿宋_GB2312"/>
          <w:bCs/>
          <w:sz w:val="32"/>
          <w:szCs w:val="32"/>
          <w:highlight w:val="none"/>
        </w:rPr>
        <w:t>（1）1991年7月3日之前建成的，按照房屋实际用途（商业门面除外）价值的95%给予补偿。</w:t>
      </w:r>
    </w:p>
    <w:p>
      <w:pPr>
        <w:pStyle w:val="8"/>
        <w:keepNext w:val="0"/>
        <w:keepLines w:val="0"/>
        <w:pageBreakBefore w:val="0"/>
        <w:kinsoku/>
        <w:wordWrap/>
        <w:overflowPunct/>
        <w:topLinePunct w:val="0"/>
        <w:autoSpaceDE/>
        <w:autoSpaceDN/>
        <w:bidi w:val="0"/>
        <w:snapToGrid w:val="0"/>
        <w:spacing w:line="540" w:lineRule="exact"/>
        <w:ind w:firstLine="600"/>
        <w:textAlignment w:val="auto"/>
        <w:rPr>
          <w:rFonts w:ascii="仿宋_GB2312" w:eastAsia="仿宋_GB2312"/>
          <w:bCs/>
          <w:sz w:val="32"/>
          <w:szCs w:val="32"/>
          <w:highlight w:val="none"/>
        </w:rPr>
      </w:pPr>
      <w:r>
        <w:rPr>
          <w:rFonts w:hint="eastAsia" w:ascii="仿宋_GB2312" w:eastAsia="仿宋_GB2312"/>
          <w:bCs/>
          <w:sz w:val="32"/>
          <w:szCs w:val="32"/>
          <w:highlight w:val="none"/>
        </w:rPr>
        <w:t>（2）1991年7月4日至2001年11月1日期间建成的，按照房屋实际用途（商业门面除外）价值的90%给予补偿。</w:t>
      </w:r>
    </w:p>
    <w:p>
      <w:pPr>
        <w:pStyle w:val="8"/>
        <w:keepNext w:val="0"/>
        <w:keepLines w:val="0"/>
        <w:pageBreakBefore w:val="0"/>
        <w:kinsoku/>
        <w:wordWrap/>
        <w:overflowPunct/>
        <w:topLinePunct w:val="0"/>
        <w:autoSpaceDE/>
        <w:autoSpaceDN/>
        <w:bidi w:val="0"/>
        <w:snapToGrid w:val="0"/>
        <w:spacing w:line="540" w:lineRule="exact"/>
        <w:ind w:firstLine="600"/>
        <w:textAlignment w:val="auto"/>
        <w:rPr>
          <w:rFonts w:ascii="仿宋_GB2312" w:eastAsia="仿宋_GB2312"/>
          <w:bCs/>
          <w:sz w:val="32"/>
          <w:szCs w:val="32"/>
          <w:highlight w:val="none"/>
        </w:rPr>
      </w:pPr>
      <w:r>
        <w:rPr>
          <w:rFonts w:hint="eastAsia" w:ascii="仿宋_GB2312" w:eastAsia="仿宋_GB2312"/>
          <w:bCs/>
          <w:sz w:val="32"/>
          <w:szCs w:val="32"/>
          <w:highlight w:val="none"/>
        </w:rPr>
        <w:t>（3）2001年11月2日至2004年9月20日期间建成的，按照房屋实际用途（商业门面除外）价值的85%给予补偿。</w:t>
      </w:r>
    </w:p>
    <w:p>
      <w:pPr>
        <w:pStyle w:val="8"/>
        <w:keepNext w:val="0"/>
        <w:keepLines w:val="0"/>
        <w:pageBreakBefore w:val="0"/>
        <w:kinsoku/>
        <w:wordWrap/>
        <w:overflowPunct/>
        <w:topLinePunct w:val="0"/>
        <w:autoSpaceDE/>
        <w:autoSpaceDN/>
        <w:bidi w:val="0"/>
        <w:snapToGrid w:val="0"/>
        <w:spacing w:line="540" w:lineRule="exact"/>
        <w:ind w:firstLine="600"/>
        <w:textAlignment w:val="auto"/>
        <w:rPr>
          <w:rFonts w:hint="eastAsia" w:ascii="仿宋_GB2312" w:hAnsi="仿宋" w:eastAsia="仿宋_GB2312"/>
          <w:bCs/>
          <w:kern w:val="2"/>
          <w:sz w:val="32"/>
          <w:szCs w:val="32"/>
          <w:highlight w:val="none"/>
        </w:rPr>
      </w:pPr>
      <w:r>
        <w:rPr>
          <w:rFonts w:hint="eastAsia" w:ascii="仿宋_GB2312" w:eastAsia="仿宋_GB2312"/>
          <w:bCs/>
          <w:color w:val="auto"/>
          <w:sz w:val="32"/>
          <w:szCs w:val="32"/>
          <w:highlight w:val="none"/>
        </w:rPr>
        <w:t>3.建成时间在2004年9月21日至2012年12月3日《武汉市国有土地上房屋征收与补偿实施办法》公布期间的未经登记建筑（认定为未经登记的合法建筑除外），按照评估机构评估的房屋重置价给予补偿。建成时间在2012年12月3日之后的未经登记建筑（认定为未经登记的合法建筑除外），不予补偿。</w:t>
      </w:r>
      <w:r>
        <w:rPr>
          <w:rFonts w:ascii="仿宋_GB2312" w:eastAsia="仿宋_GB2312"/>
          <w:bCs/>
          <w:sz w:val="32"/>
          <w:szCs w:val="32"/>
          <w:highlight w:val="none"/>
        </w:rPr>
        <w:br w:type="textWrapping"/>
      </w:r>
    </w:p>
    <w:p>
      <w:pPr>
        <w:pStyle w:val="8"/>
        <w:keepNext w:val="0"/>
        <w:keepLines w:val="0"/>
        <w:pageBreakBefore w:val="0"/>
        <w:kinsoku/>
        <w:wordWrap/>
        <w:overflowPunct/>
        <w:topLinePunct w:val="0"/>
        <w:autoSpaceDE/>
        <w:autoSpaceDN/>
        <w:bidi w:val="0"/>
        <w:snapToGrid w:val="0"/>
        <w:spacing w:line="540" w:lineRule="exact"/>
        <w:ind w:firstLine="600"/>
        <w:jc w:val="center"/>
        <w:textAlignment w:val="auto"/>
        <w:rPr>
          <w:rFonts w:hint="eastAsia" w:ascii="仿宋_GB2312" w:eastAsia="仿宋_GB2312"/>
          <w:bCs/>
          <w:sz w:val="32"/>
          <w:szCs w:val="32"/>
          <w:highlight w:val="none"/>
        </w:rPr>
      </w:pPr>
      <w:r>
        <w:rPr>
          <w:rFonts w:hint="eastAsia" w:ascii="黑体" w:hAnsi="黑体" w:eastAsia="黑体"/>
          <w:bCs/>
          <w:kern w:val="2"/>
          <w:sz w:val="32"/>
          <w:szCs w:val="32"/>
          <w:highlight w:val="none"/>
        </w:rPr>
        <w:t>第五章  自行改变用途房屋补偿</w:t>
      </w:r>
      <w:r>
        <w:rPr>
          <w:rFonts w:ascii="黑体" w:hAnsi="黑体" w:eastAsia="黑体"/>
          <w:bCs/>
          <w:kern w:val="2"/>
          <w:sz w:val="32"/>
          <w:szCs w:val="32"/>
          <w:highlight w:val="none"/>
        </w:rPr>
        <w:br w:type="textWrapping"/>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仿宋_GB2312" w:eastAsia="仿宋_GB2312"/>
          <w:bCs/>
          <w:sz w:val="32"/>
          <w:szCs w:val="32"/>
          <w:highlight w:val="none"/>
        </w:rPr>
      </w:pPr>
      <w:r>
        <w:rPr>
          <w:rFonts w:hint="eastAsia" w:ascii="仿宋_GB2312" w:eastAsia="仿宋_GB2312"/>
          <w:bCs/>
          <w:sz w:val="32"/>
          <w:szCs w:val="32"/>
          <w:highlight w:val="none"/>
        </w:rPr>
        <w:t>一、被征收人、公有房屋承租人自行改变房屋用途的，原则上按房屋证载用途给予补偿。</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仿宋_GB2312" w:eastAsia="仿宋_GB2312"/>
          <w:bCs/>
          <w:sz w:val="32"/>
          <w:szCs w:val="32"/>
          <w:highlight w:val="none"/>
        </w:rPr>
      </w:pPr>
      <w:r>
        <w:rPr>
          <w:rFonts w:hint="eastAsia" w:ascii="仿宋_GB2312" w:eastAsia="仿宋_GB2312"/>
          <w:bCs/>
          <w:color w:val="auto"/>
          <w:sz w:val="32"/>
          <w:szCs w:val="32"/>
          <w:highlight w:val="none"/>
        </w:rPr>
        <w:t>二、对2012年12月3日《武汉市国有土地上房屋征收与补偿实施办法》公布前</w:t>
      </w:r>
      <w:r>
        <w:rPr>
          <w:rFonts w:hint="eastAsia" w:ascii="仿宋_GB2312" w:eastAsia="仿宋_GB2312"/>
          <w:bCs/>
          <w:color w:val="auto"/>
          <w:sz w:val="32"/>
          <w:szCs w:val="32"/>
          <w:highlight w:val="none"/>
          <w:lang w:eastAsia="zh-CN"/>
        </w:rPr>
        <w:t>，</w:t>
      </w:r>
      <w:r>
        <w:rPr>
          <w:rFonts w:hint="eastAsia" w:ascii="仿宋_GB2312" w:eastAsia="仿宋_GB2312"/>
          <w:bCs/>
          <w:color w:val="auto"/>
          <w:sz w:val="32"/>
          <w:szCs w:val="32"/>
          <w:highlight w:val="none"/>
        </w:rPr>
        <w:t>被征收人、公有房屋承租人改变房屋用途作为商业门面使用，且具有合法、有效的经营证明材料，除按照原房屋证载用途予以补偿之外，若改变用途部分房屋实际价值高于原房屋证载用途价值的，对其实际用于经营的部分，按照商业门面与原房屋证载用途市场评估价格差额的50%给予改变用途价差补助。</w:t>
      </w:r>
    </w:p>
    <w:p>
      <w:pPr>
        <w:pStyle w:val="8"/>
        <w:keepNext w:val="0"/>
        <w:keepLines w:val="0"/>
        <w:pageBreakBefore w:val="0"/>
        <w:kinsoku/>
        <w:wordWrap/>
        <w:overflowPunct/>
        <w:topLinePunct w:val="0"/>
        <w:autoSpaceDE/>
        <w:autoSpaceDN/>
        <w:bidi w:val="0"/>
        <w:snapToGrid w:val="0"/>
        <w:spacing w:line="540" w:lineRule="exact"/>
        <w:ind w:firstLine="600"/>
        <w:textAlignment w:val="auto"/>
        <w:rPr>
          <w:rFonts w:ascii="仿宋_GB2312" w:eastAsia="仿宋_GB2312"/>
          <w:bCs/>
          <w:sz w:val="32"/>
          <w:szCs w:val="32"/>
          <w:highlight w:val="none"/>
        </w:rPr>
      </w:pPr>
      <w:r>
        <w:rPr>
          <w:rFonts w:hint="eastAsia" w:ascii="仿宋_GB2312" w:eastAsia="仿宋_GB2312"/>
          <w:bCs/>
          <w:sz w:val="32"/>
          <w:szCs w:val="32"/>
          <w:highlight w:val="none"/>
        </w:rPr>
        <w:t>三、除上述“第二条”规定的情形外，《武汉市国有土地上房屋征收与补偿实施办法》实施之前，被征收人、公有房屋承租人自行改变房屋用途作为商业门面使用，且以该房屋为注册地址办理了工商营业执照的，除按原房屋证载用途予以补偿外，若改变用途部分房屋实际价值高于原房屋证载用途价值的，对其实际用于经营部分的建筑面积，给予改变用途价差补助。经营证照齐全（营业执照）的，按商业门面与原房屋证载用途市场评估价格差额的50%给予改变用途价差补助。</w:t>
      </w:r>
    </w:p>
    <w:p>
      <w:pPr>
        <w:pStyle w:val="8"/>
        <w:keepNext w:val="0"/>
        <w:keepLines w:val="0"/>
        <w:pageBreakBefore w:val="0"/>
        <w:kinsoku/>
        <w:wordWrap/>
        <w:overflowPunct/>
        <w:topLinePunct w:val="0"/>
        <w:autoSpaceDE/>
        <w:autoSpaceDN/>
        <w:bidi w:val="0"/>
        <w:snapToGrid w:val="0"/>
        <w:spacing w:line="540" w:lineRule="exact"/>
        <w:ind w:firstLine="600"/>
        <w:textAlignment w:val="auto"/>
        <w:rPr>
          <w:rFonts w:ascii="仿宋_GB2312" w:eastAsia="仿宋_GB2312"/>
          <w:bCs/>
          <w:sz w:val="32"/>
          <w:szCs w:val="32"/>
          <w:highlight w:val="none"/>
        </w:rPr>
      </w:pPr>
      <w:r>
        <w:rPr>
          <w:rFonts w:hint="eastAsia" w:ascii="仿宋_GB2312" w:eastAsia="仿宋_GB2312"/>
          <w:bCs/>
          <w:sz w:val="32"/>
          <w:szCs w:val="32"/>
          <w:highlight w:val="none"/>
        </w:rPr>
        <w:t>四、对认定为历史未登记房屋且实际作为商业门面使用的个人房屋，按照历史未登记住宅用途房屋的价值给予补偿，对符合给予改变用途价差补助的，按前述“第二条”给予补助。</w:t>
      </w:r>
    </w:p>
    <w:p>
      <w:pPr>
        <w:pStyle w:val="8"/>
        <w:keepNext w:val="0"/>
        <w:keepLines w:val="0"/>
        <w:pageBreakBefore w:val="0"/>
        <w:kinsoku/>
        <w:wordWrap/>
        <w:overflowPunct/>
        <w:topLinePunct w:val="0"/>
        <w:autoSpaceDE/>
        <w:autoSpaceDN/>
        <w:bidi w:val="0"/>
        <w:snapToGrid w:val="0"/>
        <w:spacing w:line="540" w:lineRule="exact"/>
        <w:ind w:firstLine="600"/>
        <w:textAlignment w:val="auto"/>
        <w:rPr>
          <w:rFonts w:ascii="仿宋_GB2312" w:eastAsia="仿宋_GB2312"/>
          <w:bCs/>
          <w:sz w:val="32"/>
          <w:szCs w:val="32"/>
          <w:highlight w:val="none"/>
        </w:rPr>
      </w:pPr>
      <w:r>
        <w:rPr>
          <w:rFonts w:hint="eastAsia" w:ascii="仿宋_GB2312" w:eastAsia="仿宋_GB2312"/>
          <w:bCs/>
          <w:sz w:val="32"/>
          <w:szCs w:val="32"/>
          <w:highlight w:val="none"/>
        </w:rPr>
        <w:t>五、对认定为历史未登记房屋且实际作为商业门面使用的单位房屋，按照历史未登记办公用途房屋的价值给予补偿，对符合给予改变用途价差补助的，按前述“第三条”给予补助。</w:t>
      </w:r>
    </w:p>
    <w:p>
      <w:pPr>
        <w:pStyle w:val="8"/>
        <w:keepNext w:val="0"/>
        <w:keepLines w:val="0"/>
        <w:pageBreakBefore w:val="0"/>
        <w:kinsoku/>
        <w:wordWrap/>
        <w:overflowPunct/>
        <w:topLinePunct w:val="0"/>
        <w:autoSpaceDE/>
        <w:autoSpaceDN/>
        <w:bidi w:val="0"/>
        <w:snapToGrid w:val="0"/>
        <w:spacing w:line="540" w:lineRule="exact"/>
        <w:ind w:firstLine="600"/>
        <w:textAlignment w:val="auto"/>
        <w:rPr>
          <w:rFonts w:hint="eastAsia" w:ascii="仿宋_GB2312" w:eastAsia="仿宋_GB2312"/>
          <w:bCs/>
          <w:sz w:val="32"/>
          <w:szCs w:val="32"/>
          <w:highlight w:val="none"/>
        </w:rPr>
      </w:pPr>
      <w:r>
        <w:rPr>
          <w:rFonts w:hint="eastAsia" w:ascii="仿宋_GB2312" w:eastAsia="仿宋_GB2312"/>
          <w:bCs/>
          <w:sz w:val="32"/>
          <w:szCs w:val="32"/>
          <w:highlight w:val="none"/>
        </w:rPr>
        <w:t>六、《武汉市国有土地上房屋征收与补偿实施办法》公布之后自行改变房屋用途的，不给予改变用途价差补助。</w:t>
      </w:r>
      <w:r>
        <w:rPr>
          <w:rFonts w:ascii="仿宋_GB2312" w:eastAsia="仿宋_GB2312"/>
          <w:bCs/>
          <w:sz w:val="32"/>
          <w:szCs w:val="32"/>
          <w:highlight w:val="none"/>
        </w:rPr>
        <w:br w:type="textWrapping"/>
      </w:r>
    </w:p>
    <w:p>
      <w:pPr>
        <w:pStyle w:val="8"/>
        <w:keepNext w:val="0"/>
        <w:keepLines w:val="0"/>
        <w:pageBreakBefore w:val="0"/>
        <w:kinsoku/>
        <w:wordWrap/>
        <w:overflowPunct/>
        <w:topLinePunct w:val="0"/>
        <w:autoSpaceDE/>
        <w:autoSpaceDN/>
        <w:bidi w:val="0"/>
        <w:snapToGrid w:val="0"/>
        <w:spacing w:line="540" w:lineRule="exact"/>
        <w:ind w:firstLine="3520" w:firstLineChars="1100"/>
        <w:textAlignment w:val="auto"/>
        <w:rPr>
          <w:rFonts w:hint="eastAsia" w:ascii="黑体" w:hAnsi="黑体" w:eastAsia="黑体"/>
          <w:bCs/>
          <w:sz w:val="32"/>
          <w:szCs w:val="32"/>
          <w:highlight w:val="none"/>
        </w:rPr>
      </w:pPr>
      <w:r>
        <w:rPr>
          <w:rFonts w:hint="eastAsia" w:ascii="黑体" w:hAnsi="黑体" w:eastAsia="黑体" w:cs="黑体"/>
          <w:bCs/>
          <w:sz w:val="32"/>
          <w:szCs w:val="32"/>
          <w:highlight w:val="none"/>
        </w:rPr>
        <w:t>第六章  其它</w:t>
      </w:r>
      <w:r>
        <w:rPr>
          <w:rFonts w:ascii="黑体" w:hAnsi="黑体" w:eastAsia="黑体" w:cs="黑体"/>
          <w:bCs/>
          <w:sz w:val="32"/>
          <w:szCs w:val="32"/>
          <w:highlight w:val="none"/>
        </w:rPr>
        <w:br w:type="textWrapping"/>
      </w:r>
    </w:p>
    <w:p>
      <w:pPr>
        <w:pStyle w:val="8"/>
        <w:keepNext w:val="0"/>
        <w:keepLines w:val="0"/>
        <w:pageBreakBefore w:val="0"/>
        <w:kinsoku/>
        <w:wordWrap/>
        <w:overflowPunct/>
        <w:topLinePunct w:val="0"/>
        <w:autoSpaceDE/>
        <w:autoSpaceDN/>
        <w:bidi w:val="0"/>
        <w:snapToGrid w:val="0"/>
        <w:spacing w:line="540" w:lineRule="exact"/>
        <w:ind w:firstLine="640" w:firstLineChars="200"/>
        <w:textAlignment w:val="auto"/>
        <w:rPr>
          <w:rFonts w:ascii="仿宋_GB2312" w:eastAsia="仿宋_GB2312"/>
          <w:bCs/>
          <w:sz w:val="32"/>
          <w:szCs w:val="32"/>
          <w:highlight w:val="none"/>
        </w:rPr>
      </w:pPr>
      <w:r>
        <w:rPr>
          <w:rFonts w:hint="eastAsia" w:ascii="仿宋_GB2312" w:eastAsia="仿宋_GB2312"/>
          <w:bCs/>
          <w:sz w:val="32"/>
          <w:szCs w:val="32"/>
          <w:highlight w:val="none"/>
        </w:rPr>
        <w:t>本《方案》未尽事宜，按照《国有土地上房屋征收与补偿条例》《湖北省国有土地上房屋征收与补偿实施办法》和《武汉市国有土地上房屋征收与补偿实施办法》等相关法规规章和规范性文件的规定执行。</w:t>
      </w:r>
    </w:p>
    <w:p>
      <w:pPr>
        <w:pStyle w:val="8"/>
        <w:keepNext w:val="0"/>
        <w:keepLines w:val="0"/>
        <w:pageBreakBefore w:val="0"/>
        <w:kinsoku/>
        <w:wordWrap/>
        <w:overflowPunct/>
        <w:topLinePunct w:val="0"/>
        <w:autoSpaceDE/>
        <w:autoSpaceDN/>
        <w:bidi w:val="0"/>
        <w:snapToGrid w:val="0"/>
        <w:spacing w:line="540" w:lineRule="exact"/>
        <w:ind w:firstLine="5120" w:firstLineChars="1600"/>
        <w:textAlignment w:val="auto"/>
        <w:rPr>
          <w:rFonts w:hint="eastAsia" w:ascii="仿宋_GB2312" w:eastAsia="仿宋_GB2312"/>
          <w:bCs/>
          <w:sz w:val="32"/>
          <w:szCs w:val="32"/>
          <w:highlight w:val="none"/>
        </w:rPr>
      </w:pPr>
    </w:p>
    <w:p>
      <w:pPr>
        <w:pStyle w:val="8"/>
        <w:keepNext w:val="0"/>
        <w:keepLines w:val="0"/>
        <w:pageBreakBefore w:val="0"/>
        <w:kinsoku/>
        <w:wordWrap/>
        <w:overflowPunct/>
        <w:topLinePunct w:val="0"/>
        <w:autoSpaceDE/>
        <w:autoSpaceDN/>
        <w:bidi w:val="0"/>
        <w:snapToGrid w:val="0"/>
        <w:spacing w:line="540" w:lineRule="exact"/>
        <w:ind w:left="1598" w:leftChars="304" w:hanging="960" w:hangingChars="300"/>
        <w:textAlignment w:val="auto"/>
        <w:rPr>
          <w:rFonts w:hint="eastAsia" w:ascii="仿宋_GB2312" w:eastAsia="仿宋_GB2312"/>
          <w:bCs/>
          <w:sz w:val="32"/>
          <w:szCs w:val="32"/>
          <w:highlight w:val="none"/>
        </w:rPr>
      </w:pPr>
      <w:r>
        <w:rPr>
          <w:rFonts w:hint="eastAsia" w:ascii="仿宋_GB2312" w:eastAsia="仿宋_GB2312"/>
          <w:bCs/>
          <w:sz w:val="32"/>
          <w:szCs w:val="32"/>
          <w:highlight w:val="none"/>
        </w:rPr>
        <w:br w:type="textWrapping"/>
      </w:r>
    </w:p>
    <w:p>
      <w:pPr>
        <w:keepNext w:val="0"/>
        <w:keepLines w:val="0"/>
        <w:pageBreakBefore w:val="0"/>
        <w:kinsoku/>
        <w:wordWrap/>
        <w:overflowPunct/>
        <w:topLinePunct w:val="0"/>
        <w:autoSpaceDE/>
        <w:autoSpaceDN/>
        <w:bidi w:val="0"/>
        <w:spacing w:line="540" w:lineRule="exact"/>
        <w:jc w:val="right"/>
        <w:textAlignment w:val="auto"/>
        <w:rPr>
          <w:rFonts w:hint="eastAsia" w:ascii="仿宋_GB2312" w:eastAsia="仿宋_GB2312"/>
          <w:sz w:val="32"/>
          <w:szCs w:val="32"/>
          <w:highlight w:val="none"/>
        </w:rPr>
      </w:pPr>
      <w:r>
        <w:rPr>
          <w:rFonts w:hint="eastAsia" w:ascii="仿宋_GB2312" w:eastAsia="仿宋_GB2312"/>
          <w:sz w:val="32"/>
          <w:szCs w:val="32"/>
          <w:highlight w:val="none"/>
        </w:rPr>
        <w:t>武汉市汉阳区人民政府</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eastAsia="仿宋_GB2312"/>
          <w:sz w:val="32"/>
          <w:szCs w:val="32"/>
          <w:highlight w:val="none"/>
        </w:rPr>
        <w:t xml:space="preserve">                                 </w:t>
      </w:r>
      <w:r>
        <w:rPr>
          <w:rFonts w:hint="eastAsia" w:ascii="仿宋_GB2312" w:eastAsia="仿宋_GB2312"/>
          <w:sz w:val="32"/>
          <w:szCs w:val="32"/>
          <w:highlight w:val="none"/>
          <w:lang w:val="en-US" w:eastAsia="zh-CN"/>
        </w:rPr>
        <w:t xml:space="preserve"> 2023</w:t>
      </w:r>
      <w:r>
        <w:rPr>
          <w:rFonts w:hint="eastAsia" w:ascii="仿宋_GB2312" w:eastAsia="仿宋_GB2312"/>
          <w:sz w:val="32"/>
          <w:szCs w:val="32"/>
          <w:highlight w:val="none"/>
        </w:rPr>
        <w:t>年</w:t>
      </w:r>
      <w:r>
        <w:rPr>
          <w:rFonts w:hint="eastAsia" w:ascii="仿宋_GB2312" w:eastAsia="仿宋_GB2312"/>
          <w:sz w:val="32"/>
          <w:szCs w:val="32"/>
          <w:highlight w:val="none"/>
          <w:lang w:val="en-US" w:eastAsia="zh-CN"/>
        </w:rPr>
        <w:t>9</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日</w:t>
      </w:r>
    </w:p>
    <w:p>
      <w:pPr>
        <w:keepNext w:val="0"/>
        <w:keepLines w:val="0"/>
        <w:pageBreakBefore w:val="0"/>
        <w:kinsoku/>
        <w:wordWrap/>
        <w:overflowPunct/>
        <w:topLinePunct w:val="0"/>
        <w:autoSpaceDE/>
        <w:autoSpaceDN/>
        <w:bidi w:val="0"/>
        <w:spacing w:line="540" w:lineRule="exact"/>
        <w:textAlignment w:val="auto"/>
      </w:pP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5160010</wp:posOffset>
              </wp:positionH>
              <wp:positionV relativeFrom="paragraph">
                <wp:posOffset>-71755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6.3pt;margin-top:-5.65pt;height:144pt;width:144pt;mso-position-horizontal-relative:margin;mso-wrap-style:none;z-index:251659264;mso-width-relative:page;mso-height-relative:page;" filled="f" stroked="f" coordsize="21600,21600" o:gfxdata="UEsDBAoAAAAAAIdO4kAAAAAAAAAAAAAAAAAEAAAAZHJzL1BLAwQUAAAACACHTuJAvSjKg9gAAAAM&#10;AQAADwAAAGRycy9kb3ducmV2LnhtbE2PwU7DMBBE70j8g7VI3FrHKUqrEKcSFeGIRMOBoxsvScBe&#10;R7abhr/HPcFxNU8zb6v9Yg2b0YfRkQSxzoAhdU6P1Et4b5vVDliIirQyjlDCDwbY17c3lSq1u9Ab&#10;zsfYs1RCoVQShhinkvPQDWhVWLsJKWWfzlsV0+l7rr26pHJreJ5lBbdqpLQwqAkPA3bfx7OVcGja&#10;1s8YvPnAl2bz9fr0gM+LlPd3InsEFnGJfzBc9ZM61Mnp5M6kAzMSdiIvEiphJcQG2JUQaRDYSUK+&#10;LbbA64r/f6L+BVBLAwQUAAAACACHTuJAa4X5+zECAABh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7oaF19&#10;qPoLmDvLwlbvLI9ponrero4BYnYaR4F6VQbdMHldl4ZXEkf7z30X9fhn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vSjKg9gAAAAMAQAADwAAAAAAAAABACAAAAAiAAAAZHJzL2Rvd25yZXYueG1s&#10;UEsBAhQAFAAAAAgAh07iQGuF+fsxAgAAYQQAAA4AAAAAAAAAAQAgAAAAJwEAAGRycy9lMm9Eb2Mu&#10;eG1sUEsFBgAAAAAGAAYAWQEAAMoFAAAAAA==&#10;">
              <v:fill on="f" focussize="0,0"/>
              <v:stroke on="f" weight="0.5pt"/>
              <v:imagedata o:title=""/>
              <o:lock v:ext="edit" aspectratio="f"/>
              <v:textbox inset="0mm,0mm,0mm,0mm" style="mso-fit-shape-to-text:t;">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9F3FE3"/>
    <w:multiLevelType w:val="singleLevel"/>
    <w:tmpl w:val="319F3FE3"/>
    <w:lvl w:ilvl="0" w:tentative="0">
      <w:start w:val="3"/>
      <w:numFmt w:val="chineseCounting"/>
      <w:suff w:val="nothing"/>
      <w:lvlText w:val="%1、"/>
      <w:lvlJc w:val="left"/>
      <w:rPr>
        <w:rFonts w:hint="eastAsia"/>
      </w:rPr>
    </w:lvl>
  </w:abstractNum>
  <w:abstractNum w:abstractNumId="1">
    <w:nsid w:val="76034F32"/>
    <w:multiLevelType w:val="singleLevel"/>
    <w:tmpl w:val="76034F32"/>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2ZTliYmE5YTdlZDg4MjJjOGIyYWE2ZjcyODZlYTQifQ=="/>
  </w:docVars>
  <w:rsids>
    <w:rsidRoot w:val="79A33BD4"/>
    <w:rsid w:val="15261407"/>
    <w:rsid w:val="5F9C4785"/>
    <w:rsid w:val="606828BF"/>
    <w:rsid w:val="6A642A78"/>
    <w:rsid w:val="794530DD"/>
    <w:rsid w:val="79A33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Lines="0" w:beforeAutospacing="0" w:afterLines="0" w:afterAutospacing="0" w:line="560" w:lineRule="exact"/>
      <w:ind w:firstLine="0" w:firstLineChars="0"/>
      <w:jc w:val="center"/>
      <w:outlineLvl w:val="0"/>
    </w:pPr>
    <w:rPr>
      <w:rFonts w:eastAsia="方正小标宋_GBK"/>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Normal Indent_85e07384-f644-43ab-9759-061233403084"/>
    <w:basedOn w:val="1"/>
    <w:qFormat/>
    <w:uiPriority w:val="0"/>
    <w:pPr>
      <w:ind w:firstLine="630"/>
    </w:pPr>
    <w:rPr>
      <w:kern w:val="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p0"/>
    <w:basedOn w:val="1"/>
    <w:qFormat/>
    <w:uiPriority w:val="0"/>
    <w:pPr>
      <w:widowControl/>
    </w:pPr>
    <w:rPr>
      <w:rFonts w:ascii="Calibri" w:hAnsi="Calibri" w:eastAsia="仿宋_GB2312" w:cs="宋体"/>
      <w:kern w:val="0"/>
      <w:sz w:val="32"/>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2023-09-01T03:12:00Z</dcterms:created>
  <dc:creator>Nine</dc:creator>
  <cp:lastModifiedBy>Nine</cp:lastModifiedBy>
  <cp:lastPrinted>2023-09-01T07:59:00Z</cp:lastPrinted>
  <dcterms:modified xsi:type="dcterms:W3CDTF">2023-09-06T09:25:55Z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8B75C66F8DF84B6183B9C7E1FE98B62C_11</vt:lpwstr>
  </property>
</Properties>
</file>