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汉阳区永丰街道办事处2020年度政府信息公开工作年度报告</w:t>
      </w:r>
    </w:p>
    <w:p>
      <w:pPr>
        <w:keepNext w:val="0"/>
        <w:keepLines w:val="0"/>
        <w:pageBreakBefore w:val="0"/>
        <w:kinsoku/>
        <w:wordWrap/>
        <w:overflowPunct/>
        <w:topLinePunct w:val="0"/>
        <w:autoSpaceDE/>
        <w:autoSpaceDN/>
        <w:bidi w:val="0"/>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一、总体情况</w:t>
      </w:r>
    </w:p>
    <w:p>
      <w:pPr>
        <w:spacing w:line="600" w:lineRule="exact"/>
        <w:ind w:firstLine="720" w:firstLineChars="225"/>
        <w:jc w:val="both"/>
        <w:rPr>
          <w:rFonts w:hint="eastAsia" w:ascii="仿宋" w:hAnsi="仿宋" w:eastAsia="仿宋"/>
          <w:sz w:val="32"/>
          <w:szCs w:val="32"/>
        </w:rPr>
      </w:pPr>
      <w:r>
        <w:rPr>
          <w:rFonts w:hint="eastAsia" w:ascii="仿宋" w:hAnsi="仿宋" w:eastAsia="仿宋"/>
          <w:sz w:val="32"/>
          <w:szCs w:val="32"/>
          <w:lang w:eastAsia="zh-CN"/>
        </w:rPr>
        <w:t>自</w:t>
      </w:r>
      <w:r>
        <w:rPr>
          <w:rFonts w:hint="eastAsia" w:ascii="仿宋" w:hAnsi="仿宋" w:eastAsia="仿宋"/>
          <w:sz w:val="32"/>
          <w:szCs w:val="32"/>
        </w:rPr>
        <w:t>《中华人民共和国政府信息公开条例》</w:t>
      </w:r>
      <w:r>
        <w:rPr>
          <w:rFonts w:hint="eastAsia" w:ascii="仿宋" w:hAnsi="仿宋" w:eastAsia="仿宋"/>
          <w:sz w:val="32"/>
          <w:szCs w:val="32"/>
          <w:lang w:eastAsia="zh-CN"/>
        </w:rPr>
        <w:t>（以下简称</w:t>
      </w:r>
      <w:r>
        <w:rPr>
          <w:rFonts w:hint="eastAsia" w:ascii="仿宋" w:hAnsi="仿宋" w:eastAsia="仿宋"/>
          <w:sz w:val="32"/>
          <w:szCs w:val="32"/>
        </w:rPr>
        <w:t>《条例》</w:t>
      </w:r>
      <w:r>
        <w:rPr>
          <w:rFonts w:hint="eastAsia" w:ascii="仿宋" w:hAnsi="仿宋" w:eastAsia="仿宋"/>
          <w:sz w:val="32"/>
          <w:szCs w:val="32"/>
          <w:lang w:eastAsia="zh-CN"/>
        </w:rPr>
        <w:t>）发布实施以来，</w:t>
      </w:r>
      <w:r>
        <w:rPr>
          <w:rFonts w:hint="eastAsia" w:ascii="仿宋" w:hAnsi="仿宋" w:eastAsia="仿宋"/>
          <w:sz w:val="32"/>
          <w:szCs w:val="32"/>
        </w:rPr>
        <w:t>我</w:t>
      </w:r>
      <w:r>
        <w:rPr>
          <w:rFonts w:hint="eastAsia" w:ascii="仿宋" w:hAnsi="仿宋"/>
          <w:sz w:val="32"/>
          <w:szCs w:val="32"/>
          <w:lang w:eastAsia="zh-CN"/>
        </w:rPr>
        <w:t>街道</w:t>
      </w:r>
      <w:r>
        <w:rPr>
          <w:rFonts w:hint="eastAsia" w:ascii="仿宋" w:hAnsi="仿宋" w:eastAsia="仿宋"/>
          <w:sz w:val="32"/>
          <w:szCs w:val="32"/>
        </w:rPr>
        <w:t>高度重视</w:t>
      </w:r>
      <w:r>
        <w:rPr>
          <w:rFonts w:hint="eastAsia" w:ascii="仿宋" w:hAnsi="仿宋" w:eastAsia="仿宋"/>
          <w:sz w:val="32"/>
          <w:szCs w:val="32"/>
          <w:lang w:eastAsia="zh-CN"/>
        </w:rPr>
        <w:t>政府信息公开</w:t>
      </w:r>
      <w:r>
        <w:rPr>
          <w:rFonts w:hint="eastAsia" w:ascii="仿宋" w:hAnsi="仿宋" w:eastAsia="仿宋"/>
          <w:sz w:val="32"/>
          <w:szCs w:val="32"/>
        </w:rPr>
        <w:t>工作，认真</w:t>
      </w:r>
      <w:r>
        <w:rPr>
          <w:rFonts w:hint="eastAsia" w:ascii="仿宋" w:hAnsi="仿宋" w:eastAsia="仿宋"/>
          <w:sz w:val="32"/>
          <w:szCs w:val="32"/>
          <w:lang w:eastAsia="zh-CN"/>
        </w:rPr>
        <w:t>学习和</w:t>
      </w:r>
      <w:r>
        <w:rPr>
          <w:rFonts w:hint="eastAsia" w:ascii="仿宋" w:hAnsi="仿宋" w:eastAsia="仿宋"/>
          <w:sz w:val="32"/>
          <w:szCs w:val="32"/>
        </w:rPr>
        <w:t>贯彻落实上级的指示精神，</w:t>
      </w:r>
      <w:r>
        <w:rPr>
          <w:rFonts w:hint="eastAsia" w:ascii="仿宋" w:hAnsi="仿宋" w:eastAsia="仿宋"/>
          <w:sz w:val="32"/>
          <w:szCs w:val="32"/>
          <w:lang w:eastAsia="zh-CN"/>
        </w:rPr>
        <w:t>并在区行政审批局的业务指导下开展工作，召集街相关部门学习和宣传</w:t>
      </w:r>
      <w:r>
        <w:rPr>
          <w:rFonts w:hint="eastAsia" w:ascii="仿宋" w:hAnsi="仿宋" w:eastAsia="仿宋"/>
          <w:sz w:val="32"/>
          <w:szCs w:val="32"/>
        </w:rPr>
        <w:t>《条例》的</w:t>
      </w:r>
      <w:r>
        <w:rPr>
          <w:rFonts w:hint="eastAsia" w:ascii="仿宋" w:hAnsi="仿宋" w:eastAsia="仿宋"/>
          <w:sz w:val="32"/>
          <w:szCs w:val="32"/>
          <w:lang w:eastAsia="zh-CN"/>
        </w:rPr>
        <w:t>部分章节和内容</w:t>
      </w:r>
      <w:r>
        <w:rPr>
          <w:rFonts w:hint="eastAsia" w:ascii="仿宋" w:hAnsi="仿宋" w:eastAsia="仿宋"/>
          <w:sz w:val="32"/>
          <w:szCs w:val="32"/>
        </w:rPr>
        <w:t>，</w:t>
      </w:r>
      <w:r>
        <w:rPr>
          <w:rFonts w:hint="eastAsia" w:ascii="仿宋" w:hAnsi="仿宋" w:eastAsia="仿宋"/>
          <w:sz w:val="32"/>
          <w:szCs w:val="32"/>
          <w:lang w:eastAsia="zh-CN"/>
        </w:rPr>
        <w:t>初步建立起</w:t>
      </w:r>
      <w:r>
        <w:rPr>
          <w:rFonts w:hint="eastAsia" w:ascii="仿宋" w:hAnsi="仿宋" w:eastAsia="仿宋"/>
          <w:sz w:val="32"/>
          <w:szCs w:val="32"/>
        </w:rPr>
        <w:t>街道信息公开工作制度，加强信息公开平台建设，扎实有序地推进</w:t>
      </w:r>
      <w:r>
        <w:rPr>
          <w:rFonts w:hint="eastAsia" w:ascii="仿宋" w:hAnsi="仿宋" w:eastAsia="仿宋"/>
          <w:sz w:val="32"/>
          <w:szCs w:val="32"/>
          <w:lang w:eastAsia="zh-CN"/>
        </w:rPr>
        <w:t>街道</w:t>
      </w:r>
      <w:r>
        <w:rPr>
          <w:rFonts w:hint="eastAsia" w:ascii="仿宋" w:hAnsi="仿宋" w:eastAsia="仿宋"/>
          <w:sz w:val="32"/>
          <w:szCs w:val="32"/>
        </w:rPr>
        <w:t>政府信息公开工作。</w:t>
      </w:r>
    </w:p>
    <w:p>
      <w:pPr>
        <w:numPr>
          <w:ilvl w:val="0"/>
          <w:numId w:val="1"/>
        </w:numPr>
        <w:spacing w:line="600" w:lineRule="exact"/>
        <w:ind w:firstLine="720" w:firstLineChars="225"/>
        <w:jc w:val="both"/>
        <w:rPr>
          <w:rFonts w:hint="eastAsia" w:ascii="仿宋" w:hAnsi="仿宋"/>
          <w:sz w:val="32"/>
          <w:szCs w:val="32"/>
          <w:lang w:eastAsia="zh-CN"/>
        </w:rPr>
      </w:pPr>
      <w:r>
        <w:rPr>
          <w:rFonts w:hint="eastAsia" w:ascii="仿宋" w:hAnsi="仿宋"/>
          <w:sz w:val="32"/>
          <w:szCs w:val="32"/>
          <w:lang w:eastAsia="zh-CN"/>
        </w:rPr>
        <w:t>主动公开情况</w:t>
      </w:r>
    </w:p>
    <w:p>
      <w:pPr>
        <w:spacing w:line="600" w:lineRule="exact"/>
        <w:ind w:firstLine="720" w:firstLineChars="225"/>
        <w:jc w:val="both"/>
        <w:rPr>
          <w:rFonts w:hint="eastAsia" w:ascii="仿宋" w:hAnsi="仿宋" w:eastAsia="仿宋"/>
          <w:sz w:val="32"/>
          <w:szCs w:val="32"/>
          <w:lang w:eastAsia="zh-CN"/>
        </w:rPr>
      </w:pPr>
      <w:r>
        <w:rPr>
          <w:rFonts w:hint="eastAsia" w:ascii="仿宋" w:hAnsi="仿宋" w:eastAsia="仿宋"/>
          <w:sz w:val="32"/>
          <w:szCs w:val="32"/>
          <w:lang w:eastAsia="zh-CN"/>
        </w:rPr>
        <w:t>根据政府信息公开的有关要求，20</w:t>
      </w:r>
      <w:r>
        <w:rPr>
          <w:rFonts w:hint="eastAsia" w:ascii="仿宋" w:hAnsi="仿宋"/>
          <w:sz w:val="32"/>
          <w:szCs w:val="32"/>
          <w:lang w:val="en-US" w:eastAsia="zh-CN"/>
        </w:rPr>
        <w:t>20</w:t>
      </w:r>
      <w:r>
        <w:rPr>
          <w:rFonts w:hint="eastAsia" w:ascii="仿宋" w:hAnsi="仿宋" w:eastAsia="仿宋"/>
          <w:sz w:val="32"/>
          <w:szCs w:val="32"/>
          <w:lang w:eastAsia="zh-CN"/>
        </w:rPr>
        <w:t>年我街道信息公开坚持以科学发展观为统领，认真加强组织管理，及时主动发布信息。</w:t>
      </w:r>
      <w:r>
        <w:rPr>
          <w:rFonts w:hint="eastAsia" w:ascii="仿宋" w:hAnsi="仿宋"/>
          <w:sz w:val="32"/>
          <w:szCs w:val="32"/>
          <w:lang w:eastAsia="zh-CN"/>
        </w:rPr>
        <w:t>今年以来，我街先后针对街道机构职能、党政领导分工、财政预决算等信息予以主动公开。</w:t>
      </w:r>
    </w:p>
    <w:p>
      <w:pPr>
        <w:numPr>
          <w:ilvl w:val="0"/>
          <w:numId w:val="1"/>
        </w:numPr>
        <w:spacing w:line="600" w:lineRule="exact"/>
        <w:ind w:firstLine="720" w:firstLineChars="225"/>
        <w:rPr>
          <w:rFonts w:hint="eastAsia" w:ascii="仿宋" w:hAnsi="仿宋"/>
          <w:sz w:val="32"/>
          <w:szCs w:val="32"/>
          <w:lang w:val="en-US" w:eastAsia="zh-CN"/>
        </w:rPr>
      </w:pPr>
      <w:r>
        <w:rPr>
          <w:rFonts w:hint="eastAsia" w:ascii="仿宋" w:hAnsi="仿宋"/>
          <w:sz w:val="32"/>
          <w:szCs w:val="32"/>
          <w:lang w:val="en-US" w:eastAsia="zh-CN"/>
        </w:rPr>
        <w:t>依申请公开情况</w:t>
      </w:r>
    </w:p>
    <w:p>
      <w:pPr>
        <w:spacing w:line="600" w:lineRule="exact"/>
        <w:ind w:firstLine="720" w:firstLineChars="225"/>
        <w:jc w:val="both"/>
        <w:rPr>
          <w:rFonts w:hint="eastAsia" w:ascii="仿宋" w:hAnsi="仿宋"/>
          <w:sz w:val="32"/>
          <w:szCs w:val="32"/>
          <w:lang w:val="en-US" w:eastAsia="zh-CN"/>
        </w:rPr>
      </w:pPr>
      <w:r>
        <w:rPr>
          <w:rFonts w:hint="eastAsia" w:ascii="仿宋" w:hAnsi="仿宋"/>
          <w:sz w:val="32"/>
          <w:szCs w:val="32"/>
          <w:lang w:eastAsia="zh-CN"/>
        </w:rPr>
        <w:t>根据新条例完善依申请公开制度和公开指南，我街道加强和充实了信息公开组织机构建设，由街道党政综合办公室作为协调部门，协调督促街机关内设部门按照信息公开内容和类别完成各口需要在网上公开的政府信息和公开事项，公众可通过电话、邮件、网络等多种方式申请政府信息公开。20</w:t>
      </w:r>
      <w:r>
        <w:rPr>
          <w:rFonts w:hint="eastAsia" w:ascii="仿宋" w:hAnsi="仿宋"/>
          <w:sz w:val="32"/>
          <w:szCs w:val="32"/>
          <w:lang w:val="en-US" w:eastAsia="zh-CN"/>
        </w:rPr>
        <w:t>20</w:t>
      </w:r>
      <w:r>
        <w:rPr>
          <w:rFonts w:hint="eastAsia" w:ascii="仿宋" w:hAnsi="仿宋"/>
          <w:sz w:val="32"/>
          <w:szCs w:val="32"/>
          <w:lang w:eastAsia="zh-CN"/>
        </w:rPr>
        <w:t>年度，我街道累计收到依申请公开政府信息的申请</w:t>
      </w:r>
      <w:r>
        <w:rPr>
          <w:rFonts w:hint="eastAsia" w:ascii="仿宋" w:hAnsi="仿宋"/>
          <w:sz w:val="32"/>
          <w:szCs w:val="32"/>
          <w:lang w:val="en-US" w:eastAsia="zh-CN"/>
        </w:rPr>
        <w:t>1</w:t>
      </w:r>
      <w:r>
        <w:rPr>
          <w:rFonts w:hint="eastAsia" w:ascii="仿宋" w:hAnsi="仿宋"/>
          <w:sz w:val="32"/>
          <w:szCs w:val="32"/>
          <w:lang w:eastAsia="zh-CN"/>
        </w:rPr>
        <w:t>件，并按规定时间内给予回复，回复率</w:t>
      </w:r>
      <w:r>
        <w:rPr>
          <w:rFonts w:hint="default" w:ascii="仿宋" w:hAnsi="仿宋"/>
          <w:sz w:val="32"/>
          <w:szCs w:val="32"/>
          <w:lang w:eastAsia="zh-CN"/>
        </w:rPr>
        <w:t>100%</w:t>
      </w:r>
      <w:r>
        <w:rPr>
          <w:rFonts w:hint="eastAsia" w:ascii="仿宋" w:hAnsi="仿宋"/>
          <w:sz w:val="32"/>
          <w:szCs w:val="32"/>
          <w:lang w:eastAsia="zh-CN"/>
        </w:rPr>
        <w:t>。</w:t>
      </w:r>
    </w:p>
    <w:p>
      <w:pPr>
        <w:numPr>
          <w:ilvl w:val="0"/>
          <w:numId w:val="1"/>
        </w:numPr>
        <w:spacing w:line="600" w:lineRule="exact"/>
        <w:ind w:firstLine="720" w:firstLineChars="225"/>
        <w:rPr>
          <w:rFonts w:hint="eastAsia" w:ascii="仿宋" w:hAnsi="仿宋"/>
          <w:sz w:val="32"/>
          <w:szCs w:val="32"/>
          <w:lang w:val="en-US" w:eastAsia="zh-CN"/>
        </w:rPr>
      </w:pPr>
      <w:r>
        <w:rPr>
          <w:rFonts w:hint="eastAsia" w:ascii="仿宋" w:hAnsi="仿宋"/>
          <w:sz w:val="32"/>
          <w:szCs w:val="32"/>
          <w:lang w:val="en-US" w:eastAsia="zh-CN"/>
        </w:rPr>
        <w:t>政府信息管理</w:t>
      </w:r>
    </w:p>
    <w:p>
      <w:pPr>
        <w:numPr>
          <w:ilvl w:val="0"/>
          <w:numId w:val="0"/>
        </w:numPr>
        <w:spacing w:line="600" w:lineRule="exact"/>
        <w:ind w:firstLine="640" w:firstLineChars="200"/>
        <w:rPr>
          <w:rFonts w:hint="eastAsia" w:ascii="仿宋" w:hAnsi="仿宋"/>
          <w:sz w:val="32"/>
          <w:szCs w:val="32"/>
          <w:lang w:eastAsia="zh-CN"/>
        </w:rPr>
      </w:pPr>
      <w:r>
        <w:rPr>
          <w:rFonts w:hint="eastAsia" w:ascii="仿宋" w:hAnsi="仿宋"/>
          <w:sz w:val="32"/>
          <w:szCs w:val="32"/>
          <w:lang w:eastAsia="zh-CN"/>
        </w:rPr>
        <w:t>一是明确责任，做好政府信息管理的日常维护工作。与群众做好互动，倾听群众的心声，鼓励建言献策，发挥好政府网站“便民服务”作用。二是健全机制，切实加强信息主动公开工作。对公众关注的社会热点问题，要主动予以回应，发布权威信息、有关政策措施以及处理结果等。三是规范管理，不断提升政府信息管理工作水平。规范政府信息依申请公开的受理、审查、处理、答复等各环节的工作流程，做好合法性审查，确保答复时限和答复内容的依法依规。</w:t>
      </w:r>
    </w:p>
    <w:p>
      <w:pPr>
        <w:numPr>
          <w:ilvl w:val="0"/>
          <w:numId w:val="1"/>
        </w:numPr>
        <w:spacing w:line="600" w:lineRule="exact"/>
        <w:ind w:firstLine="720" w:firstLineChars="225"/>
        <w:rPr>
          <w:rFonts w:hint="eastAsia" w:ascii="仿宋" w:hAnsi="仿宋"/>
          <w:sz w:val="32"/>
          <w:szCs w:val="32"/>
          <w:lang w:val="en-US" w:eastAsia="zh-CN"/>
        </w:rPr>
      </w:pPr>
      <w:r>
        <w:rPr>
          <w:rFonts w:hint="eastAsia" w:ascii="仿宋" w:hAnsi="仿宋"/>
          <w:sz w:val="32"/>
          <w:szCs w:val="32"/>
          <w:lang w:val="en-US" w:eastAsia="zh-CN"/>
        </w:rPr>
        <w:t>平台建设</w:t>
      </w:r>
    </w:p>
    <w:p>
      <w:pPr>
        <w:numPr>
          <w:ilvl w:val="0"/>
          <w:numId w:val="0"/>
        </w:numPr>
        <w:spacing w:line="600" w:lineRule="exact"/>
        <w:ind w:firstLine="640" w:firstLineChars="200"/>
        <w:rPr>
          <w:rFonts w:hint="eastAsia" w:ascii="仿宋" w:hAnsi="仿宋"/>
          <w:sz w:val="32"/>
          <w:szCs w:val="32"/>
          <w:lang w:val="en-US" w:eastAsia="zh-CN"/>
        </w:rPr>
      </w:pPr>
      <w:r>
        <w:rPr>
          <w:rFonts w:hint="eastAsia" w:ascii="仿宋" w:hAnsi="仿宋"/>
          <w:sz w:val="32"/>
          <w:szCs w:val="32"/>
          <w:lang w:eastAsia="zh-CN"/>
        </w:rPr>
        <w:t>利用信息化手段丰富信息公开形式，拓宽信息公开渠道，以政务信息网络平台和街道先锋网为载体，加大宣传力度，营造良好氛围，确保政府信息公开工作依法有序开展。今年以来，在区大数据中心的部署下，我街道采用</w:t>
      </w:r>
      <w:r>
        <w:rPr>
          <w:rFonts w:hint="eastAsia"/>
          <w:sz w:val="32"/>
          <w:szCs w:val="32"/>
          <w:lang w:eastAsia="zh-CN"/>
        </w:rPr>
        <w:t>汉阳区集约化平台开展信息公开工作。新上线集约化后台为每单位设置两个账号和密码，1个为编辑人员（党政综合办公室主任）使用，编辑好后送审；另一个为领导人员（分管领导）使用，审核后送签。</w:t>
      </w:r>
    </w:p>
    <w:p>
      <w:pPr>
        <w:numPr>
          <w:ilvl w:val="0"/>
          <w:numId w:val="1"/>
        </w:numPr>
        <w:spacing w:line="600" w:lineRule="exact"/>
        <w:ind w:firstLine="720" w:firstLineChars="225"/>
        <w:rPr>
          <w:rFonts w:hint="eastAsia" w:ascii="仿宋" w:hAnsi="仿宋"/>
          <w:sz w:val="32"/>
          <w:szCs w:val="32"/>
          <w:lang w:val="en-US" w:eastAsia="zh-CN"/>
        </w:rPr>
      </w:pPr>
      <w:r>
        <w:rPr>
          <w:rFonts w:hint="eastAsia" w:ascii="仿宋" w:hAnsi="仿宋"/>
          <w:sz w:val="32"/>
          <w:szCs w:val="32"/>
          <w:lang w:val="en-US" w:eastAsia="zh-CN"/>
        </w:rPr>
        <w:t>监督保障情况</w:t>
      </w:r>
    </w:p>
    <w:p>
      <w:pPr>
        <w:numPr>
          <w:ilvl w:val="0"/>
          <w:numId w:val="0"/>
        </w:numPr>
        <w:spacing w:line="600" w:lineRule="exact"/>
        <w:ind w:firstLine="640" w:firstLineChars="200"/>
        <w:rPr>
          <w:rFonts w:hint="eastAsia" w:ascii="仿宋" w:hAnsi="仿宋"/>
          <w:sz w:val="32"/>
          <w:szCs w:val="32"/>
          <w:lang w:val="en-US" w:eastAsia="zh-CN"/>
        </w:rPr>
      </w:pPr>
      <w:r>
        <w:rPr>
          <w:rFonts w:hint="eastAsia" w:ascii="仿宋" w:hAnsi="仿宋"/>
          <w:sz w:val="32"/>
          <w:szCs w:val="32"/>
          <w:lang w:eastAsia="zh-CN"/>
        </w:rPr>
        <w:t>严格贯彻落实《条例》规定的“工作考核、社会评议、责任追究”等要求，把政务公开纳入政府绩效考核体系，建立健全政府信息公开工作考核制度、社会评议制度和责任追究制度，定期对政府信息公开工作进行考核、评议，确保政府信息公开申请登记、审核、办理、答复、归档等各项工作按时按质完成。</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二、行政机关主动公开政府信息情况</w:t>
      </w:r>
    </w:p>
    <w:tbl>
      <w:tblPr>
        <w:tblStyle w:val="7"/>
        <w:tblW w:w="88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25"/>
        <w:gridCol w:w="2097"/>
        <w:gridCol w:w="1573"/>
        <w:gridCol w:w="1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883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2" w:hRule="atLeast"/>
          <w:jc w:val="center"/>
        </w:trPr>
        <w:tc>
          <w:tcPr>
            <w:tcW w:w="35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信息内容</w:t>
            </w:r>
          </w:p>
        </w:tc>
        <w:tc>
          <w:tcPr>
            <w:tcW w:w="20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本年新</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制作数量</w:t>
            </w:r>
          </w:p>
        </w:tc>
        <w:tc>
          <w:tcPr>
            <w:tcW w:w="15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本年新</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公开数量</w:t>
            </w:r>
          </w:p>
        </w:tc>
        <w:tc>
          <w:tcPr>
            <w:tcW w:w="16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4" w:hRule="atLeast"/>
          <w:jc w:val="center"/>
        </w:trPr>
        <w:tc>
          <w:tcPr>
            <w:tcW w:w="35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eastAsia="zh-CN"/>
              </w:rPr>
            </w:pPr>
            <w:r>
              <w:rPr>
                <w:rFonts w:hint="eastAsia" w:ascii="宋体" w:hAnsi="宋体" w:eastAsia="宋体" w:cs="宋体"/>
                <w:color w:val="000000"/>
                <w:kern w:val="0"/>
                <w:sz w:val="21"/>
                <w:szCs w:val="21"/>
              </w:rPr>
              <w:t>规章</w:t>
            </w:r>
            <w:r>
              <w:rPr>
                <w:rFonts w:hint="eastAsia" w:ascii="宋体" w:hAnsi="宋体" w:eastAsia="宋体" w:cs="宋体"/>
                <w:color w:val="000000"/>
                <w:kern w:val="0"/>
                <w:sz w:val="21"/>
                <w:szCs w:val="21"/>
                <w:lang w:eastAsia="zh-CN"/>
              </w:rPr>
              <w:t>（设区的市、自治州人民政府应提供相关数据）</w:t>
            </w:r>
          </w:p>
        </w:tc>
        <w:tc>
          <w:tcPr>
            <w:tcW w:w="20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15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16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7" w:hRule="atLeast"/>
          <w:jc w:val="center"/>
        </w:trPr>
        <w:tc>
          <w:tcPr>
            <w:tcW w:w="35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333333"/>
                <w:kern w:val="0"/>
                <w:sz w:val="21"/>
                <w:szCs w:val="21"/>
                <w:lang w:eastAsia="zh-CN"/>
              </w:rPr>
              <w:t>规范性文件(行政机关制定发布的决定、公告、通告、意见、通知，以及标题采用“规定”“办法”“细则”“规范”“规程”“规则”等字样的公文，一般情况下属于规范性文件)</w:t>
            </w:r>
          </w:p>
        </w:tc>
        <w:tc>
          <w:tcPr>
            <w:tcW w:w="20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15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16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1" w:hRule="atLeast"/>
          <w:jc w:val="center"/>
        </w:trPr>
        <w:tc>
          <w:tcPr>
            <w:tcW w:w="35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eastAsia="zh-CN"/>
              </w:rPr>
            </w:pPr>
            <w:r>
              <w:rPr>
                <w:rFonts w:hint="eastAsia" w:ascii="宋体" w:hAnsi="宋体" w:eastAsia="宋体" w:cs="宋体"/>
                <w:color w:val="000000"/>
                <w:kern w:val="0"/>
                <w:sz w:val="21"/>
                <w:szCs w:val="21"/>
                <w:lang w:eastAsia="zh-CN"/>
              </w:rPr>
              <w:t>其他主动公开文件（含以本单位或本单位办公室名义正式签发的、除规范性文件以外的主动公开文件，可参考本单位政府信息公开平台“其他主动公开文件”栏目数据）</w:t>
            </w:r>
          </w:p>
        </w:tc>
        <w:tc>
          <w:tcPr>
            <w:tcW w:w="20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15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16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7" w:hRule="atLeast"/>
          <w:jc w:val="center"/>
        </w:trPr>
        <w:tc>
          <w:tcPr>
            <w:tcW w:w="883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4" w:hRule="atLeast"/>
          <w:jc w:val="center"/>
        </w:trPr>
        <w:tc>
          <w:tcPr>
            <w:tcW w:w="35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信息内容</w:t>
            </w:r>
          </w:p>
        </w:tc>
        <w:tc>
          <w:tcPr>
            <w:tcW w:w="20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上一年项目数量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（指</w:t>
            </w:r>
            <w:r>
              <w:rPr>
                <w:rFonts w:hint="eastAsia" w:ascii="宋体" w:hAnsi="宋体" w:eastAsia="宋体" w:cs="宋体"/>
                <w:color w:val="000000"/>
                <w:kern w:val="0"/>
                <w:sz w:val="21"/>
                <w:szCs w:val="21"/>
                <w:lang w:val="en-US" w:eastAsia="zh-CN"/>
              </w:rPr>
              <w:t>2019年事项数</w:t>
            </w:r>
            <w:r>
              <w:rPr>
                <w:rFonts w:hint="eastAsia" w:ascii="宋体" w:hAnsi="宋体" w:eastAsia="宋体" w:cs="宋体"/>
                <w:color w:val="000000"/>
                <w:kern w:val="0"/>
                <w:sz w:val="21"/>
                <w:szCs w:val="21"/>
                <w:lang w:eastAsia="zh-CN"/>
              </w:rPr>
              <w:t>）</w:t>
            </w:r>
          </w:p>
        </w:tc>
        <w:tc>
          <w:tcPr>
            <w:tcW w:w="15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本年增/减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（指</w:t>
            </w:r>
            <w:r>
              <w:rPr>
                <w:rFonts w:hint="eastAsia" w:ascii="宋体" w:hAnsi="宋体" w:eastAsia="宋体" w:cs="宋体"/>
                <w:color w:val="000000"/>
                <w:kern w:val="0"/>
                <w:sz w:val="21"/>
                <w:szCs w:val="21"/>
                <w:lang w:val="en-US" w:eastAsia="zh-CN"/>
              </w:rPr>
              <w:t>2020年增加或减少的事项数，减用负值表示，如-8</w:t>
            </w:r>
            <w:r>
              <w:rPr>
                <w:rFonts w:hint="eastAsia" w:ascii="宋体" w:hAnsi="宋体" w:eastAsia="宋体" w:cs="宋体"/>
                <w:color w:val="000000"/>
                <w:kern w:val="0"/>
                <w:sz w:val="21"/>
                <w:szCs w:val="21"/>
                <w:lang w:eastAsia="zh-CN"/>
              </w:rPr>
              <w:t>）</w:t>
            </w:r>
          </w:p>
        </w:tc>
        <w:tc>
          <w:tcPr>
            <w:tcW w:w="16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处理决定数量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（指</w:t>
            </w:r>
            <w:r>
              <w:rPr>
                <w:rFonts w:hint="eastAsia" w:ascii="宋体" w:hAnsi="宋体" w:eastAsia="宋体" w:cs="宋体"/>
                <w:color w:val="000000"/>
                <w:kern w:val="0"/>
                <w:sz w:val="21"/>
                <w:szCs w:val="21"/>
                <w:lang w:val="en-US" w:eastAsia="zh-CN"/>
              </w:rPr>
              <w:t>2020年办件量</w:t>
            </w:r>
            <w:r>
              <w:rPr>
                <w:rFonts w:hint="eastAsia" w:ascii="宋体" w:hAnsi="宋体" w:eastAsia="宋体" w:cs="宋体"/>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jc w:val="center"/>
        </w:trPr>
        <w:tc>
          <w:tcPr>
            <w:tcW w:w="35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行政许可</w:t>
            </w:r>
          </w:p>
        </w:tc>
        <w:tc>
          <w:tcPr>
            <w:tcW w:w="20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29</w:t>
            </w:r>
          </w:p>
        </w:tc>
        <w:tc>
          <w:tcPr>
            <w:tcW w:w="15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 xml:space="preserve">      -3</w:t>
            </w:r>
          </w:p>
        </w:tc>
        <w:tc>
          <w:tcPr>
            <w:tcW w:w="16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 xml:space="preserve">908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5" w:hRule="atLeast"/>
          <w:jc w:val="center"/>
        </w:trPr>
        <w:tc>
          <w:tcPr>
            <w:tcW w:w="35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其他对外管理服务事项</w:t>
            </w:r>
            <w:r>
              <w:rPr>
                <w:rFonts w:hint="eastAsia" w:ascii="宋体" w:hAnsi="宋体" w:eastAsia="宋体" w:cs="宋体"/>
                <w:color w:val="333333"/>
                <w:kern w:val="0"/>
                <w:sz w:val="21"/>
                <w:szCs w:val="21"/>
                <w:lang w:eastAsia="zh-CN"/>
              </w:rPr>
              <w:t>（</w:t>
            </w:r>
            <w:r>
              <w:rPr>
                <w:rFonts w:hint="eastAsia" w:ascii="宋体" w:hAnsi="宋体" w:eastAsia="宋体" w:cs="宋体"/>
                <w:color w:val="333333"/>
                <w:kern w:val="0"/>
                <w:sz w:val="21"/>
                <w:szCs w:val="21"/>
                <w:lang w:val="en-US" w:eastAsia="zh-CN"/>
              </w:rPr>
              <w:t>指行政许可以外的政务服务事项，含行政确认、行政奖励、行政裁决、行政给付、行政处罚、行政强制、行政检查、行政征收和其他类，以及公共服务事项</w:t>
            </w:r>
            <w:r>
              <w:rPr>
                <w:rFonts w:hint="eastAsia" w:ascii="宋体" w:hAnsi="宋体" w:eastAsia="宋体" w:cs="宋体"/>
                <w:color w:val="333333"/>
                <w:kern w:val="0"/>
                <w:sz w:val="21"/>
                <w:szCs w:val="21"/>
                <w:lang w:eastAsia="zh-CN"/>
              </w:rPr>
              <w:t>）</w:t>
            </w:r>
          </w:p>
        </w:tc>
        <w:tc>
          <w:tcPr>
            <w:tcW w:w="20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78</w:t>
            </w:r>
          </w:p>
        </w:tc>
        <w:tc>
          <w:tcPr>
            <w:tcW w:w="15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53</w:t>
            </w:r>
          </w:p>
        </w:tc>
        <w:tc>
          <w:tcPr>
            <w:tcW w:w="16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18783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883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4" w:hRule="atLeast"/>
          <w:jc w:val="center"/>
        </w:trPr>
        <w:tc>
          <w:tcPr>
            <w:tcW w:w="3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信息内容</w:t>
            </w:r>
          </w:p>
        </w:tc>
        <w:tc>
          <w:tcPr>
            <w:tcW w:w="2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上一年项目数量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（指</w:t>
            </w:r>
            <w:r>
              <w:rPr>
                <w:rFonts w:hint="eastAsia" w:ascii="宋体" w:hAnsi="宋体" w:eastAsia="宋体" w:cs="宋体"/>
                <w:color w:val="000000"/>
                <w:kern w:val="0"/>
                <w:sz w:val="21"/>
                <w:szCs w:val="21"/>
                <w:lang w:val="en-US" w:eastAsia="zh-CN"/>
              </w:rPr>
              <w:t>2019年事项数</w:t>
            </w:r>
            <w:r>
              <w:rPr>
                <w:rFonts w:hint="eastAsia" w:ascii="宋体" w:hAnsi="宋体" w:eastAsia="宋体" w:cs="宋体"/>
                <w:color w:val="000000"/>
                <w:kern w:val="0"/>
                <w:sz w:val="21"/>
                <w:szCs w:val="21"/>
                <w:lang w:eastAsia="zh-CN"/>
              </w:rPr>
              <w:t>）</w:t>
            </w:r>
          </w:p>
        </w:tc>
        <w:tc>
          <w:tcPr>
            <w:tcW w:w="1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本年增/减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（指</w:t>
            </w:r>
            <w:r>
              <w:rPr>
                <w:rFonts w:hint="eastAsia" w:ascii="宋体" w:hAnsi="宋体" w:eastAsia="宋体" w:cs="宋体"/>
                <w:color w:val="000000"/>
                <w:kern w:val="0"/>
                <w:sz w:val="21"/>
                <w:szCs w:val="21"/>
                <w:lang w:val="en-US" w:eastAsia="zh-CN"/>
              </w:rPr>
              <w:t>2020年增加或减少的事项数，减用负值表示，如-8</w:t>
            </w:r>
            <w:r>
              <w:rPr>
                <w:rFonts w:hint="eastAsia" w:ascii="宋体" w:hAnsi="宋体" w:eastAsia="宋体" w:cs="宋体"/>
                <w:color w:val="000000"/>
                <w:kern w:val="0"/>
                <w:sz w:val="21"/>
                <w:szCs w:val="21"/>
                <w:lang w:eastAsia="zh-CN"/>
              </w:rPr>
              <w:t>）</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处理决定数量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（指</w:t>
            </w:r>
            <w:r>
              <w:rPr>
                <w:rFonts w:hint="eastAsia" w:ascii="宋体" w:hAnsi="宋体" w:eastAsia="宋体" w:cs="宋体"/>
                <w:color w:val="000000"/>
                <w:kern w:val="0"/>
                <w:sz w:val="21"/>
                <w:szCs w:val="21"/>
                <w:lang w:val="en-US" w:eastAsia="zh-CN"/>
              </w:rPr>
              <w:t>2020年办件量</w:t>
            </w:r>
            <w:r>
              <w:rPr>
                <w:rFonts w:hint="eastAsia" w:ascii="宋体" w:hAnsi="宋体" w:eastAsia="宋体" w:cs="宋体"/>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3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行政处罚</w:t>
            </w:r>
          </w:p>
        </w:tc>
        <w:tc>
          <w:tcPr>
            <w:tcW w:w="2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1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jc w:val="center"/>
        </w:trPr>
        <w:tc>
          <w:tcPr>
            <w:tcW w:w="3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行政强制</w:t>
            </w:r>
          </w:p>
        </w:tc>
        <w:tc>
          <w:tcPr>
            <w:tcW w:w="2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1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jc w:val="center"/>
        </w:trPr>
        <w:tc>
          <w:tcPr>
            <w:tcW w:w="883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2" w:hRule="atLeast"/>
          <w:jc w:val="center"/>
        </w:trPr>
        <w:tc>
          <w:tcPr>
            <w:tcW w:w="3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信息内容</w:t>
            </w:r>
          </w:p>
        </w:tc>
        <w:tc>
          <w:tcPr>
            <w:tcW w:w="20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上一年项目数量</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（指</w:t>
            </w:r>
            <w:r>
              <w:rPr>
                <w:rFonts w:hint="eastAsia" w:ascii="宋体" w:hAnsi="宋体" w:eastAsia="宋体" w:cs="宋体"/>
                <w:color w:val="000000"/>
                <w:kern w:val="0"/>
                <w:sz w:val="21"/>
                <w:szCs w:val="21"/>
                <w:lang w:val="en-US" w:eastAsia="zh-CN"/>
              </w:rPr>
              <w:t>2019年收费项目数</w:t>
            </w:r>
            <w:r>
              <w:rPr>
                <w:rFonts w:hint="eastAsia" w:ascii="宋体" w:hAnsi="宋体" w:eastAsia="宋体" w:cs="宋体"/>
                <w:color w:val="000000"/>
                <w:kern w:val="0"/>
                <w:sz w:val="21"/>
                <w:szCs w:val="21"/>
                <w:lang w:eastAsia="zh-CN"/>
              </w:rPr>
              <w:t>）</w:t>
            </w:r>
          </w:p>
        </w:tc>
        <w:tc>
          <w:tcPr>
            <w:tcW w:w="3213"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本年增/减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（指</w:t>
            </w:r>
            <w:r>
              <w:rPr>
                <w:rFonts w:hint="eastAsia" w:ascii="宋体" w:hAnsi="宋体" w:eastAsia="宋体" w:cs="宋体"/>
                <w:color w:val="000000"/>
                <w:kern w:val="0"/>
                <w:sz w:val="21"/>
                <w:szCs w:val="21"/>
                <w:lang w:val="en-US" w:eastAsia="zh-CN"/>
              </w:rPr>
              <w:t>2020年增加的收费项目数，减用负值表示，如-8</w:t>
            </w:r>
            <w:r>
              <w:rPr>
                <w:rFonts w:hint="eastAsia" w:ascii="宋体" w:hAnsi="宋体" w:eastAsia="宋体" w:cs="宋体"/>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jc w:val="center"/>
        </w:trPr>
        <w:tc>
          <w:tcPr>
            <w:tcW w:w="35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行政事业性收费</w:t>
            </w:r>
          </w:p>
        </w:tc>
        <w:tc>
          <w:tcPr>
            <w:tcW w:w="20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3213"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1" w:hRule="atLeast"/>
          <w:jc w:val="center"/>
        </w:trPr>
        <w:tc>
          <w:tcPr>
            <w:tcW w:w="883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6" w:hRule="atLeast"/>
          <w:jc w:val="center"/>
        </w:trPr>
        <w:tc>
          <w:tcPr>
            <w:tcW w:w="35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信息内容</w:t>
            </w:r>
          </w:p>
        </w:tc>
        <w:tc>
          <w:tcPr>
            <w:tcW w:w="20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采购项目数量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（指</w:t>
            </w:r>
            <w:r>
              <w:rPr>
                <w:rFonts w:hint="eastAsia" w:ascii="宋体" w:hAnsi="宋体" w:eastAsia="宋体" w:cs="宋体"/>
                <w:color w:val="000000"/>
                <w:kern w:val="0"/>
                <w:sz w:val="21"/>
                <w:szCs w:val="21"/>
                <w:lang w:val="en-US" w:eastAsia="zh-CN"/>
              </w:rPr>
              <w:t>2020年以政府集中采购方式采购的项目总个数</w:t>
            </w:r>
            <w:r>
              <w:rPr>
                <w:rFonts w:hint="eastAsia" w:ascii="宋体" w:hAnsi="宋体" w:eastAsia="宋体" w:cs="宋体"/>
                <w:color w:val="000000"/>
                <w:kern w:val="0"/>
                <w:sz w:val="21"/>
                <w:szCs w:val="21"/>
                <w:lang w:eastAsia="zh-CN"/>
              </w:rPr>
              <w:t>）</w:t>
            </w:r>
          </w:p>
        </w:tc>
        <w:tc>
          <w:tcPr>
            <w:tcW w:w="3213"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采购总金额</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（指</w:t>
            </w:r>
            <w:r>
              <w:rPr>
                <w:rFonts w:hint="eastAsia" w:ascii="宋体" w:hAnsi="宋体" w:eastAsia="宋体" w:cs="宋体"/>
                <w:color w:val="000000"/>
                <w:kern w:val="0"/>
                <w:sz w:val="21"/>
                <w:szCs w:val="21"/>
                <w:lang w:val="en-US" w:eastAsia="zh-CN"/>
              </w:rPr>
              <w:t>2020年以政府集中采购方式采购的项目已支付的总金额</w:t>
            </w:r>
            <w:r>
              <w:rPr>
                <w:rFonts w:hint="eastAsia" w:ascii="宋体" w:hAnsi="宋体" w:eastAsia="宋体" w:cs="宋体"/>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jc w:val="center"/>
        </w:trPr>
        <w:tc>
          <w:tcPr>
            <w:tcW w:w="35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政府集中采购</w:t>
            </w:r>
          </w:p>
        </w:tc>
        <w:tc>
          <w:tcPr>
            <w:tcW w:w="20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31</w:t>
            </w:r>
          </w:p>
        </w:tc>
        <w:tc>
          <w:tcPr>
            <w:tcW w:w="3213"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833427</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三、行政机关收到和处理政府信息公开申请情况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2020年</w:t>
      </w:r>
      <w:r>
        <w:rPr>
          <w:rFonts w:hint="eastAsia" w:ascii="仿宋_GB2312" w:hAnsi="宋体" w:eastAsia="仿宋_GB2312" w:cs="仿宋_GB2312"/>
          <w:i w:val="0"/>
          <w:caps w:val="0"/>
          <w:color w:val="333333"/>
          <w:spacing w:val="0"/>
          <w:sz w:val="32"/>
          <w:szCs w:val="32"/>
          <w:u w:val="none"/>
          <w:shd w:val="clear" w:fill="FFFFFF"/>
          <w:lang w:eastAsia="zh-CN"/>
        </w:rPr>
        <w:t>汉阳</w:t>
      </w:r>
      <w:r>
        <w:rPr>
          <w:rFonts w:ascii="仿宋_GB2312" w:hAnsi="宋体" w:eastAsia="仿宋_GB2312" w:cs="仿宋_GB2312"/>
          <w:i w:val="0"/>
          <w:caps w:val="0"/>
          <w:color w:val="333333"/>
          <w:spacing w:val="0"/>
          <w:sz w:val="32"/>
          <w:szCs w:val="32"/>
          <w:u w:val="none"/>
          <w:shd w:val="clear" w:fill="FFFFFF"/>
        </w:rPr>
        <w:t>区</w:t>
      </w:r>
      <w:r>
        <w:rPr>
          <w:rFonts w:hint="eastAsia" w:ascii="仿宋_GB2312" w:hAnsi="宋体" w:eastAsia="仿宋_GB2312" w:cs="仿宋_GB2312"/>
          <w:i w:val="0"/>
          <w:caps w:val="0"/>
          <w:color w:val="333333"/>
          <w:spacing w:val="0"/>
          <w:sz w:val="32"/>
          <w:szCs w:val="32"/>
          <w:u w:val="none"/>
          <w:shd w:val="clear" w:fill="FFFFFF"/>
          <w:lang w:val="en-US" w:eastAsia="zh-CN"/>
        </w:rPr>
        <w:t>永丰</w:t>
      </w:r>
      <w:r>
        <w:rPr>
          <w:rFonts w:hint="eastAsia" w:ascii="仿宋_GB2312" w:hAnsi="宋体" w:eastAsia="仿宋_GB2312" w:cs="仿宋_GB2312"/>
          <w:i w:val="0"/>
          <w:caps w:val="0"/>
          <w:color w:val="333333"/>
          <w:spacing w:val="0"/>
          <w:sz w:val="32"/>
          <w:szCs w:val="32"/>
          <w:shd w:val="clear" w:fill="FFFFFF"/>
          <w:lang w:val="en-US" w:eastAsia="zh-CN"/>
        </w:rPr>
        <w:t>街道办事处</w:t>
      </w:r>
      <w:r>
        <w:rPr>
          <w:rFonts w:hint="eastAsia" w:ascii="仿宋_GB2312" w:hAnsi="仿宋_GB2312" w:eastAsia="仿宋_GB2312" w:cs="仿宋_GB2312"/>
          <w:i w:val="0"/>
          <w:caps w:val="0"/>
          <w:color w:val="auto"/>
          <w:spacing w:val="0"/>
          <w:sz w:val="32"/>
          <w:szCs w:val="32"/>
          <w:shd w:val="clear" w:color="auto" w:fill="FFFFFF"/>
          <w:lang w:val="en-US" w:eastAsia="zh-CN"/>
        </w:rPr>
        <w:t>注重规范政府信息依申请公开</w:t>
      </w:r>
      <w:bookmarkStart w:id="0" w:name="_GoBack"/>
      <w:bookmarkEnd w:id="0"/>
      <w:r>
        <w:rPr>
          <w:rFonts w:hint="eastAsia" w:ascii="仿宋_GB2312" w:hAnsi="仿宋_GB2312" w:eastAsia="仿宋_GB2312" w:cs="仿宋_GB2312"/>
          <w:i w:val="0"/>
          <w:caps w:val="0"/>
          <w:color w:val="auto"/>
          <w:spacing w:val="0"/>
          <w:sz w:val="32"/>
          <w:szCs w:val="32"/>
          <w:shd w:val="clear" w:color="auto" w:fill="FFFFFF"/>
          <w:lang w:val="en-US" w:eastAsia="zh-CN"/>
        </w:rPr>
        <w:t>办理工作，更好地保障公民、法人和其他组织依法获取政府信息。全年接收政府信息公开申请1件。其中结转上年度0件，自然人1件，商业企业0件，已按要求答复1件。</w:t>
      </w:r>
    </w:p>
    <w:tbl>
      <w:tblPr>
        <w:tblStyle w:val="7"/>
        <w:tblW w:w="86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722"/>
        <w:gridCol w:w="1993"/>
        <w:gridCol w:w="826"/>
        <w:gridCol w:w="690"/>
        <w:gridCol w:w="690"/>
        <w:gridCol w:w="750"/>
        <w:gridCol w:w="905"/>
        <w:gridCol w:w="671"/>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464" w:type="dxa"/>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（本列数据的勾稽关系为：第一项加第二项之和，等于第三项加第四项之和）</w:t>
            </w:r>
          </w:p>
        </w:tc>
        <w:tc>
          <w:tcPr>
            <w:tcW w:w="5189" w:type="dxa"/>
            <w:gridSpan w:val="7"/>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464"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826"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自然人</w:t>
            </w:r>
          </w:p>
        </w:tc>
        <w:tc>
          <w:tcPr>
            <w:tcW w:w="3706"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法人或其他组织</w:t>
            </w:r>
          </w:p>
        </w:tc>
        <w:tc>
          <w:tcPr>
            <w:tcW w:w="657"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3464"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826"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商业企业</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科研机构</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社会公益组织</w:t>
            </w:r>
          </w:p>
        </w:tc>
        <w:tc>
          <w:tcPr>
            <w:tcW w:w="9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法律服务机构</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其他</w:t>
            </w:r>
          </w:p>
        </w:tc>
        <w:tc>
          <w:tcPr>
            <w:tcW w:w="657"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46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一、本年新收政府信息公开申请数量</w:t>
            </w:r>
          </w:p>
        </w:tc>
        <w:tc>
          <w:tcPr>
            <w:tcW w:w="8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1</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46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二、上年结转政府信息公开申请数量</w:t>
            </w:r>
          </w:p>
        </w:tc>
        <w:tc>
          <w:tcPr>
            <w:tcW w:w="8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三、本年度办理结果</w:t>
            </w:r>
          </w:p>
        </w:tc>
        <w:tc>
          <w:tcPr>
            <w:tcW w:w="271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（一）予以公开</w:t>
            </w:r>
          </w:p>
        </w:tc>
        <w:tc>
          <w:tcPr>
            <w:tcW w:w="8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1</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271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（二）部分公开（区分处理的，只计这一情形，不计其他情形）</w:t>
            </w:r>
          </w:p>
        </w:tc>
        <w:tc>
          <w:tcPr>
            <w:tcW w:w="8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（三）不予公开</w:t>
            </w:r>
          </w:p>
        </w:tc>
        <w:tc>
          <w:tcPr>
            <w:tcW w:w="199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1.属于国家秘密</w:t>
            </w:r>
          </w:p>
        </w:tc>
        <w:tc>
          <w:tcPr>
            <w:tcW w:w="8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2.其他法律行政法规禁止公开</w:t>
            </w:r>
          </w:p>
        </w:tc>
        <w:tc>
          <w:tcPr>
            <w:tcW w:w="8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3.危及“三安全一稳定”</w:t>
            </w:r>
          </w:p>
        </w:tc>
        <w:tc>
          <w:tcPr>
            <w:tcW w:w="8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4.保护第三方合法权益</w:t>
            </w:r>
          </w:p>
        </w:tc>
        <w:tc>
          <w:tcPr>
            <w:tcW w:w="8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5.属于三类内部事务信息</w:t>
            </w:r>
          </w:p>
        </w:tc>
        <w:tc>
          <w:tcPr>
            <w:tcW w:w="8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6.属于四类过程性信息</w:t>
            </w:r>
          </w:p>
        </w:tc>
        <w:tc>
          <w:tcPr>
            <w:tcW w:w="8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7.属于行政执法案卷</w:t>
            </w:r>
          </w:p>
        </w:tc>
        <w:tc>
          <w:tcPr>
            <w:tcW w:w="8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8.属于行政查询事项</w:t>
            </w:r>
          </w:p>
        </w:tc>
        <w:tc>
          <w:tcPr>
            <w:tcW w:w="8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（四）无法提供</w:t>
            </w:r>
          </w:p>
        </w:tc>
        <w:tc>
          <w:tcPr>
            <w:tcW w:w="199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1.本机关不掌握相关政府信息</w:t>
            </w:r>
          </w:p>
        </w:tc>
        <w:tc>
          <w:tcPr>
            <w:tcW w:w="8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2.没有现成信息需要另行制作</w:t>
            </w:r>
          </w:p>
        </w:tc>
        <w:tc>
          <w:tcPr>
            <w:tcW w:w="8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3.补正后申请内容仍不明确</w:t>
            </w:r>
          </w:p>
        </w:tc>
        <w:tc>
          <w:tcPr>
            <w:tcW w:w="8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（五）不予处理</w:t>
            </w:r>
          </w:p>
        </w:tc>
        <w:tc>
          <w:tcPr>
            <w:tcW w:w="199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1.信访举报投诉类申请</w:t>
            </w:r>
          </w:p>
        </w:tc>
        <w:tc>
          <w:tcPr>
            <w:tcW w:w="8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2.重复申请</w:t>
            </w:r>
          </w:p>
        </w:tc>
        <w:tc>
          <w:tcPr>
            <w:tcW w:w="8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3.要求提供公开出版物</w:t>
            </w:r>
          </w:p>
        </w:tc>
        <w:tc>
          <w:tcPr>
            <w:tcW w:w="8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4.无正当理由大量反复申请</w:t>
            </w:r>
          </w:p>
        </w:tc>
        <w:tc>
          <w:tcPr>
            <w:tcW w:w="8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5.要求行政机关确认或重新出具已获取信息</w:t>
            </w:r>
          </w:p>
        </w:tc>
        <w:tc>
          <w:tcPr>
            <w:tcW w:w="8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271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（六）其他处理</w:t>
            </w:r>
          </w:p>
        </w:tc>
        <w:tc>
          <w:tcPr>
            <w:tcW w:w="8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jc w:val="center"/>
        </w:trPr>
        <w:tc>
          <w:tcPr>
            <w:tcW w:w="74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271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（七）总计</w:t>
            </w:r>
          </w:p>
        </w:tc>
        <w:tc>
          <w:tcPr>
            <w:tcW w:w="8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1</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46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四、结转下年度继续办理</w:t>
            </w:r>
          </w:p>
        </w:tc>
        <w:tc>
          <w:tcPr>
            <w:tcW w:w="8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i w:val="0"/>
          <w:caps w:val="0"/>
          <w:color w:val="333333"/>
          <w:spacing w:val="0"/>
          <w:sz w:val="32"/>
          <w:szCs w:val="32"/>
          <w:u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i w:val="0"/>
          <w:caps w:val="0"/>
          <w:color w:val="333333"/>
          <w:spacing w:val="0"/>
          <w:sz w:val="32"/>
          <w:szCs w:val="32"/>
          <w:u w:val="none"/>
          <w:shd w:val="clear" w:fill="FFFFFF"/>
          <w:lang w:val="en-US" w:eastAsia="zh-CN"/>
        </w:rPr>
      </w:pPr>
      <w:r>
        <w:rPr>
          <w:rFonts w:hint="eastAsia" w:ascii="黑体" w:hAnsi="黑体" w:eastAsia="黑体" w:cs="黑体"/>
          <w:b w:val="0"/>
          <w:bCs w:val="0"/>
          <w:i w:val="0"/>
          <w:caps w:val="0"/>
          <w:color w:val="333333"/>
          <w:spacing w:val="0"/>
          <w:sz w:val="32"/>
          <w:szCs w:val="32"/>
          <w:u w:val="none"/>
          <w:shd w:val="clear" w:fill="FFFFFF"/>
          <w:lang w:val="en-US" w:eastAsia="zh-CN"/>
        </w:rPr>
        <w:t>四、因政府信息公开工作被申请行政复议、提起行政诉讼情况</w:t>
      </w:r>
    </w:p>
    <w:p>
      <w:pPr>
        <w:spacing w:line="60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2020年度，汉阳区永丰街道办事处</w:t>
      </w:r>
      <w:r>
        <w:rPr>
          <w:rFonts w:hint="default" w:ascii="仿宋" w:hAnsi="仿宋" w:eastAsia="仿宋"/>
          <w:sz w:val="32"/>
          <w:szCs w:val="32"/>
          <w:lang w:val="en-US" w:eastAsia="zh-CN"/>
        </w:rPr>
        <w:t>有</w:t>
      </w:r>
      <w:r>
        <w:rPr>
          <w:rFonts w:hint="eastAsia" w:ascii="仿宋" w:hAnsi="仿宋" w:eastAsia="仿宋"/>
          <w:sz w:val="32"/>
          <w:szCs w:val="32"/>
          <w:lang w:val="en-US" w:eastAsia="zh-CN"/>
        </w:rPr>
        <w:t>0</w:t>
      </w:r>
      <w:r>
        <w:rPr>
          <w:rFonts w:hint="default" w:ascii="仿宋" w:hAnsi="仿宋" w:eastAsia="仿宋"/>
          <w:sz w:val="32"/>
          <w:szCs w:val="32"/>
          <w:lang w:val="en-US" w:eastAsia="zh-CN"/>
        </w:rPr>
        <w:t>起因政府信息公开工作被提起行政诉讼</w:t>
      </w:r>
      <w:r>
        <w:rPr>
          <w:rFonts w:hint="eastAsia" w:ascii="仿宋" w:hAnsi="仿宋" w:eastAsia="仿宋"/>
          <w:sz w:val="32"/>
          <w:szCs w:val="32"/>
          <w:lang w:val="en-US" w:eastAsia="zh-CN"/>
        </w:rPr>
        <w:t>。</w:t>
      </w:r>
    </w:p>
    <w:p>
      <w:pPr>
        <w:spacing w:line="600" w:lineRule="exact"/>
        <w:ind w:firstLine="640" w:firstLineChars="200"/>
        <w:jc w:val="both"/>
        <w:rPr>
          <w:rFonts w:hint="eastAsia" w:ascii="仿宋" w:hAnsi="仿宋" w:eastAsia="仿宋"/>
          <w:sz w:val="32"/>
          <w:szCs w:val="32"/>
          <w:lang w:val="en-US" w:eastAsia="zh-CN"/>
        </w:rPr>
      </w:pPr>
    </w:p>
    <w:tbl>
      <w:tblPr>
        <w:tblStyle w:val="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564"/>
        <w:gridCol w:w="564"/>
        <w:gridCol w:w="564"/>
        <w:gridCol w:w="625"/>
        <w:gridCol w:w="515"/>
        <w:gridCol w:w="567"/>
        <w:gridCol w:w="567"/>
        <w:gridCol w:w="567"/>
        <w:gridCol w:w="574"/>
        <w:gridCol w:w="567"/>
        <w:gridCol w:w="568"/>
        <w:gridCol w:w="568"/>
        <w:gridCol w:w="568"/>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288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Calibri" w:hAnsi="Calibri" w:eastAsia="宋体" w:cs="Times New Roman"/>
                <w:color w:val="auto"/>
                <w:sz w:val="21"/>
                <w:szCs w:val="21"/>
              </w:rPr>
              <w:t>行政复议</w:t>
            </w:r>
          </w:p>
        </w:tc>
        <w:tc>
          <w:tcPr>
            <w:tcW w:w="5638" w:type="dxa"/>
            <w:gridSpan w:val="10"/>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Calibri" w:hAnsi="Calibri" w:eastAsia="宋体" w:cs="Times New Roman"/>
                <w:color w:val="auto"/>
                <w:sz w:val="21"/>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56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Calibri" w:hAnsi="Calibri" w:eastAsia="宋体" w:cs="Times New Roman"/>
                <w:color w:val="auto"/>
                <w:sz w:val="21"/>
                <w:szCs w:val="21"/>
              </w:rPr>
              <w:t>结果维持</w:t>
            </w:r>
          </w:p>
        </w:tc>
        <w:tc>
          <w:tcPr>
            <w:tcW w:w="564"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Calibri" w:hAnsi="Calibri" w:eastAsia="宋体" w:cs="Times New Roman"/>
                <w:color w:val="auto"/>
                <w:sz w:val="21"/>
                <w:szCs w:val="21"/>
              </w:rPr>
              <w:t>结果纠正</w:t>
            </w:r>
          </w:p>
        </w:tc>
        <w:tc>
          <w:tcPr>
            <w:tcW w:w="564"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Calibri" w:hAnsi="Calibri" w:eastAsia="宋体" w:cs="Times New Roman"/>
                <w:color w:val="auto"/>
                <w:sz w:val="21"/>
                <w:szCs w:val="21"/>
              </w:rPr>
              <w:t>其他结果</w:t>
            </w:r>
          </w:p>
        </w:tc>
        <w:tc>
          <w:tcPr>
            <w:tcW w:w="564"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Calibri" w:hAnsi="Calibri" w:eastAsia="宋体" w:cs="Times New Roman"/>
                <w:color w:val="auto"/>
                <w:sz w:val="21"/>
                <w:szCs w:val="21"/>
              </w:rPr>
              <w:t>尚未审结</w:t>
            </w:r>
          </w:p>
        </w:tc>
        <w:tc>
          <w:tcPr>
            <w:tcW w:w="625"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Calibri" w:hAnsi="Calibri" w:eastAsia="宋体" w:cs="Times New Roman"/>
                <w:color w:val="auto"/>
                <w:sz w:val="21"/>
                <w:szCs w:val="21"/>
              </w:rPr>
              <w:t>总计</w:t>
            </w:r>
          </w:p>
        </w:tc>
        <w:tc>
          <w:tcPr>
            <w:tcW w:w="2790"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Calibri" w:hAnsi="Calibri" w:eastAsia="宋体" w:cs="Times New Roman"/>
                <w:color w:val="auto"/>
                <w:sz w:val="21"/>
                <w:szCs w:val="21"/>
              </w:rPr>
              <w:t>未经复议直接起诉</w:t>
            </w:r>
          </w:p>
        </w:tc>
        <w:tc>
          <w:tcPr>
            <w:tcW w:w="2848"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Calibri" w:hAnsi="Calibri" w:eastAsia="宋体" w:cs="Times New Roman"/>
                <w:color w:val="auto"/>
                <w:sz w:val="21"/>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56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auto"/>
                <w:kern w:val="0"/>
                <w:sz w:val="21"/>
                <w:szCs w:val="21"/>
              </w:rPr>
            </w:pPr>
          </w:p>
        </w:tc>
        <w:tc>
          <w:tcPr>
            <w:tcW w:w="56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auto"/>
                <w:kern w:val="0"/>
                <w:sz w:val="21"/>
                <w:szCs w:val="21"/>
              </w:rPr>
            </w:pPr>
          </w:p>
        </w:tc>
        <w:tc>
          <w:tcPr>
            <w:tcW w:w="564"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auto"/>
                <w:kern w:val="0"/>
                <w:sz w:val="21"/>
                <w:szCs w:val="21"/>
              </w:rPr>
            </w:pPr>
          </w:p>
        </w:tc>
        <w:tc>
          <w:tcPr>
            <w:tcW w:w="564"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auto"/>
                <w:kern w:val="0"/>
                <w:sz w:val="21"/>
                <w:szCs w:val="21"/>
              </w:rPr>
            </w:pPr>
          </w:p>
        </w:tc>
        <w:tc>
          <w:tcPr>
            <w:tcW w:w="625"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auto"/>
                <w:kern w:val="0"/>
                <w:sz w:val="21"/>
                <w:szCs w:val="21"/>
              </w:rPr>
            </w:pPr>
          </w:p>
        </w:tc>
        <w:tc>
          <w:tcPr>
            <w:tcW w:w="5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Calibri" w:hAnsi="Calibri" w:eastAsia="宋体" w:cs="Times New Roman"/>
                <w:color w:val="auto"/>
                <w:sz w:val="21"/>
                <w:szCs w:val="21"/>
              </w:rPr>
              <w:t>结果维持</w:t>
            </w:r>
          </w:p>
        </w:tc>
        <w:tc>
          <w:tcPr>
            <w:tcW w:w="56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Calibri" w:hAnsi="Calibri" w:eastAsia="宋体" w:cs="Times New Roman"/>
                <w:color w:val="auto"/>
                <w:sz w:val="21"/>
                <w:szCs w:val="21"/>
              </w:rPr>
              <w:t>结果纠正</w:t>
            </w:r>
          </w:p>
        </w:tc>
        <w:tc>
          <w:tcPr>
            <w:tcW w:w="56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Calibri" w:hAnsi="Calibri" w:eastAsia="宋体" w:cs="Times New Roman"/>
                <w:color w:val="auto"/>
                <w:sz w:val="21"/>
                <w:szCs w:val="21"/>
              </w:rPr>
              <w:t>其他结果</w:t>
            </w:r>
          </w:p>
        </w:tc>
        <w:tc>
          <w:tcPr>
            <w:tcW w:w="56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Calibri" w:hAnsi="Calibri" w:eastAsia="宋体" w:cs="Times New Roman"/>
                <w:color w:val="auto"/>
                <w:sz w:val="21"/>
                <w:szCs w:val="21"/>
              </w:rPr>
              <w:t>尚未审结</w:t>
            </w:r>
          </w:p>
        </w:tc>
        <w:tc>
          <w:tcPr>
            <w:tcW w:w="57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rPr>
              <w:t>总计</w:t>
            </w:r>
          </w:p>
        </w:tc>
        <w:tc>
          <w:tcPr>
            <w:tcW w:w="56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Calibri" w:hAnsi="Calibri" w:eastAsia="宋体" w:cs="Times New Roman"/>
                <w:color w:val="auto"/>
                <w:sz w:val="21"/>
                <w:szCs w:val="21"/>
              </w:rPr>
              <w:t>结果维持</w:t>
            </w:r>
          </w:p>
        </w:tc>
        <w:tc>
          <w:tcPr>
            <w:tcW w:w="5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Calibri" w:hAnsi="Calibri" w:eastAsia="宋体" w:cs="Times New Roman"/>
                <w:color w:val="auto"/>
                <w:sz w:val="21"/>
                <w:szCs w:val="21"/>
              </w:rPr>
              <w:t>结果纠正</w:t>
            </w:r>
          </w:p>
        </w:tc>
        <w:tc>
          <w:tcPr>
            <w:tcW w:w="5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rPr>
              <w:t>其他结果</w:t>
            </w:r>
          </w:p>
        </w:tc>
        <w:tc>
          <w:tcPr>
            <w:tcW w:w="5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Calibri" w:hAnsi="Calibri" w:eastAsia="宋体" w:cs="Times New Roman"/>
                <w:color w:val="auto"/>
                <w:sz w:val="21"/>
                <w:szCs w:val="21"/>
              </w:rPr>
              <w:t>尚未审结</w:t>
            </w:r>
          </w:p>
        </w:tc>
        <w:tc>
          <w:tcPr>
            <w:tcW w:w="5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w:t>
            </w:r>
          </w:p>
        </w:tc>
        <w:tc>
          <w:tcPr>
            <w:tcW w:w="5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0</w:t>
            </w:r>
          </w:p>
        </w:tc>
        <w:tc>
          <w:tcPr>
            <w:tcW w:w="5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0</w:t>
            </w:r>
          </w:p>
        </w:tc>
        <w:tc>
          <w:tcPr>
            <w:tcW w:w="5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w:t>
            </w:r>
          </w:p>
        </w:tc>
        <w:tc>
          <w:tcPr>
            <w:tcW w:w="6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w:t>
            </w:r>
          </w:p>
        </w:tc>
        <w:tc>
          <w:tcPr>
            <w:tcW w:w="5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0</w:t>
            </w:r>
          </w:p>
        </w:tc>
        <w:tc>
          <w:tcPr>
            <w:tcW w:w="56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0</w:t>
            </w:r>
          </w:p>
        </w:tc>
        <w:tc>
          <w:tcPr>
            <w:tcW w:w="56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0</w:t>
            </w:r>
          </w:p>
        </w:tc>
        <w:tc>
          <w:tcPr>
            <w:tcW w:w="56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w:t>
            </w:r>
          </w:p>
        </w:tc>
        <w:tc>
          <w:tcPr>
            <w:tcW w:w="57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w:t>
            </w:r>
          </w:p>
        </w:tc>
        <w:tc>
          <w:tcPr>
            <w:tcW w:w="56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0</w:t>
            </w:r>
          </w:p>
        </w:tc>
        <w:tc>
          <w:tcPr>
            <w:tcW w:w="5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0</w:t>
            </w:r>
          </w:p>
        </w:tc>
        <w:tc>
          <w:tcPr>
            <w:tcW w:w="5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0</w:t>
            </w:r>
          </w:p>
        </w:tc>
        <w:tc>
          <w:tcPr>
            <w:tcW w:w="5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0</w:t>
            </w:r>
          </w:p>
        </w:tc>
        <w:tc>
          <w:tcPr>
            <w:tcW w:w="5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w:t>
            </w:r>
          </w:p>
        </w:tc>
      </w:tr>
    </w:tbl>
    <w:p>
      <w:pPr>
        <w:keepNext w:val="0"/>
        <w:keepLines w:val="0"/>
        <w:pageBreakBefore w:val="0"/>
        <w:numPr>
          <w:ilvl w:val="0"/>
          <w:numId w:val="0"/>
        </w:numPr>
        <w:kinsoku/>
        <w:wordWrap/>
        <w:overflowPunct/>
        <w:topLinePunct w:val="0"/>
        <w:autoSpaceDE/>
        <w:autoSpaceDN/>
        <w:bidi w:val="0"/>
        <w:spacing w:line="560" w:lineRule="exact"/>
        <w:ind w:firstLine="642"/>
        <w:jc w:val="both"/>
        <w:textAlignment w:val="auto"/>
        <w:rPr>
          <w:rFonts w:hint="default" w:ascii="仿宋_GB2312" w:hAnsi="宋体" w:eastAsia="仿宋_GB2312" w:cs="仿宋_GB2312"/>
          <w:i w:val="0"/>
          <w:caps w:val="0"/>
          <w:color w:val="333333"/>
          <w:spacing w:val="0"/>
          <w:sz w:val="32"/>
          <w:szCs w:val="32"/>
          <w:shd w:val="clear" w:fill="FFFFFF"/>
          <w:lang w:val="en-US" w:eastAsia="zh-CN"/>
        </w:rPr>
      </w:pPr>
    </w:p>
    <w:p>
      <w:pPr>
        <w:keepNext w:val="0"/>
        <w:keepLines w:val="0"/>
        <w:pageBreakBefore w:val="0"/>
        <w:numPr>
          <w:ilvl w:val="0"/>
          <w:numId w:val="2"/>
        </w:numPr>
        <w:kinsoku/>
        <w:wordWrap/>
        <w:overflowPunct/>
        <w:topLinePunct w:val="0"/>
        <w:autoSpaceDE/>
        <w:autoSpaceDN/>
        <w:bidi w:val="0"/>
        <w:spacing w:line="560" w:lineRule="exact"/>
        <w:ind w:firstLine="642"/>
        <w:jc w:val="both"/>
        <w:textAlignment w:val="auto"/>
        <w:rPr>
          <w:rFonts w:hint="eastAsia" w:ascii="黑体" w:hAnsi="黑体" w:eastAsia="黑体" w:cs="黑体"/>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政府信息公开工作存在的问题及改进情况</w:t>
      </w:r>
    </w:p>
    <w:p>
      <w:pPr>
        <w:spacing w:line="600" w:lineRule="exact"/>
        <w:ind w:firstLine="640" w:firstLineChars="200"/>
        <w:jc w:val="both"/>
        <w:rPr>
          <w:rFonts w:hint="eastAsia" w:ascii="仿宋" w:hAnsi="仿宋" w:eastAsia="仿宋"/>
          <w:sz w:val="32"/>
          <w:szCs w:val="32"/>
          <w:lang w:val="en-US" w:eastAsia="zh-CN"/>
        </w:rPr>
      </w:pPr>
      <w:r>
        <w:rPr>
          <w:rFonts w:hint="eastAsia" w:ascii="仿宋" w:hAnsi="仿宋"/>
          <w:sz w:val="32"/>
          <w:szCs w:val="32"/>
          <w:lang w:val="en-US" w:eastAsia="zh-CN"/>
        </w:rPr>
        <w:t>（一）</w:t>
      </w:r>
      <w:r>
        <w:rPr>
          <w:rFonts w:hint="eastAsia" w:ascii="仿宋" w:hAnsi="仿宋" w:eastAsia="仿宋"/>
          <w:sz w:val="32"/>
          <w:szCs w:val="32"/>
          <w:lang w:val="en-US" w:eastAsia="zh-CN"/>
        </w:rPr>
        <w:t>政府信息公开工作存在的问题</w:t>
      </w:r>
    </w:p>
    <w:p>
      <w:pPr>
        <w:spacing w:line="600" w:lineRule="exact"/>
        <w:ind w:firstLine="720" w:firstLineChars="225"/>
        <w:jc w:val="both"/>
        <w:rPr>
          <w:rFonts w:hint="eastAsia" w:ascii="仿宋" w:hAnsi="仿宋" w:eastAsia="仿宋"/>
          <w:sz w:val="32"/>
          <w:szCs w:val="32"/>
          <w:lang w:val="en-US" w:eastAsia="zh-CN"/>
        </w:rPr>
      </w:pPr>
      <w:r>
        <w:rPr>
          <w:rFonts w:hint="eastAsia" w:ascii="仿宋" w:hAnsi="仿宋" w:eastAsia="仿宋"/>
          <w:sz w:val="32"/>
          <w:szCs w:val="32"/>
          <w:lang w:val="en-US" w:eastAsia="zh-CN"/>
        </w:rPr>
        <w:t>对政府信息公开相关政策文件的宣传解读力度不足，对基层工作人员开展专项业务培训较少</w:t>
      </w:r>
      <w:r>
        <w:rPr>
          <w:rFonts w:hint="eastAsia" w:ascii="仿宋" w:hAnsi="仿宋"/>
          <w:sz w:val="32"/>
          <w:szCs w:val="32"/>
          <w:lang w:val="en-US" w:eastAsia="zh-CN"/>
        </w:rPr>
        <w:t>，</w:t>
      </w:r>
      <w:r>
        <w:rPr>
          <w:rFonts w:hint="eastAsia" w:ascii="仿宋" w:hAnsi="仿宋" w:eastAsia="仿宋"/>
          <w:sz w:val="32"/>
          <w:szCs w:val="32"/>
          <w:lang w:val="en-US" w:eastAsia="zh-CN"/>
        </w:rPr>
        <w:t>依申请公开事项回复函严谨性不足。</w:t>
      </w:r>
    </w:p>
    <w:p>
      <w:pPr>
        <w:spacing w:line="600" w:lineRule="exact"/>
        <w:ind w:firstLine="720" w:firstLineChars="225"/>
        <w:jc w:val="both"/>
        <w:rPr>
          <w:rFonts w:hint="eastAsia" w:ascii="仿宋" w:hAnsi="仿宋" w:eastAsia="仿宋"/>
          <w:sz w:val="32"/>
          <w:szCs w:val="32"/>
          <w:lang w:val="en-US" w:eastAsia="zh-CN"/>
        </w:rPr>
      </w:pPr>
      <w:r>
        <w:rPr>
          <w:rFonts w:hint="eastAsia" w:ascii="仿宋" w:hAnsi="仿宋" w:eastAsia="仿宋"/>
          <w:sz w:val="32"/>
          <w:szCs w:val="32"/>
          <w:lang w:val="en-US" w:eastAsia="zh-CN"/>
        </w:rPr>
        <w:t>（二）改进情况</w:t>
      </w:r>
    </w:p>
    <w:p>
      <w:pPr>
        <w:spacing w:line="600" w:lineRule="exact"/>
        <w:ind w:firstLine="720" w:firstLineChars="225"/>
        <w:jc w:val="both"/>
        <w:rPr>
          <w:rFonts w:hint="eastAsia" w:ascii="仿宋" w:hAnsi="仿宋" w:eastAsia="仿宋"/>
          <w:sz w:val="32"/>
          <w:szCs w:val="32"/>
          <w:lang w:val="en-US" w:eastAsia="zh-CN"/>
        </w:rPr>
      </w:pPr>
      <w:r>
        <w:rPr>
          <w:rFonts w:hint="eastAsia" w:ascii="仿宋" w:hAnsi="仿宋" w:eastAsia="仿宋"/>
          <w:sz w:val="32"/>
          <w:szCs w:val="32"/>
          <w:lang w:val="en-US" w:eastAsia="zh-CN"/>
        </w:rPr>
        <w:t>增加政务公开业务培训次数，及时传达贯彻政务公开工作新规定、新要求，提升工作人员业务水平；提升工作人员学法用法能力，充分发挥街法律顾问作用，提升依申请公开事项办理质量。</w:t>
      </w:r>
    </w:p>
    <w:p>
      <w:pPr>
        <w:keepNext w:val="0"/>
        <w:keepLines w:val="0"/>
        <w:pageBreakBefore w:val="0"/>
        <w:numPr>
          <w:ilvl w:val="0"/>
          <w:numId w:val="2"/>
        </w:numPr>
        <w:kinsoku/>
        <w:wordWrap/>
        <w:overflowPunct/>
        <w:topLinePunct w:val="0"/>
        <w:autoSpaceDE/>
        <w:autoSpaceDN/>
        <w:bidi w:val="0"/>
        <w:spacing w:line="560" w:lineRule="exact"/>
        <w:ind w:left="0" w:leftChars="0" w:firstLine="642" w:firstLineChars="0"/>
        <w:jc w:val="both"/>
        <w:textAlignment w:val="auto"/>
        <w:rPr>
          <w:rFonts w:hint="eastAsia" w:ascii="黑体" w:hAnsi="黑体" w:eastAsia="黑体" w:cs="黑体"/>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其他需要报告的事项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ascii="仿宋_GB2312" w:hAnsi="宋体" w:eastAsia="仿宋_GB2312" w:cs="仿宋_GB2312"/>
          <w:i w:val="0"/>
          <w:caps w:val="0"/>
          <w:color w:val="333333"/>
          <w:spacing w:val="0"/>
          <w:sz w:val="32"/>
          <w:szCs w:val="32"/>
          <w:shd w:val="clear" w:fill="FFFFFF"/>
        </w:rPr>
        <w:t>20</w:t>
      </w:r>
      <w:r>
        <w:rPr>
          <w:rFonts w:hint="eastAsia" w:ascii="仿宋_GB2312" w:hAnsi="宋体" w:eastAsia="仿宋_GB2312" w:cs="仿宋_GB2312"/>
          <w:i w:val="0"/>
          <w:caps w:val="0"/>
          <w:color w:val="333333"/>
          <w:spacing w:val="0"/>
          <w:sz w:val="32"/>
          <w:szCs w:val="32"/>
          <w:shd w:val="clear" w:fill="FFFFFF"/>
          <w:lang w:val="en-US" w:eastAsia="zh-CN"/>
        </w:rPr>
        <w:t>20</w:t>
      </w:r>
      <w:r>
        <w:rPr>
          <w:rFonts w:ascii="仿宋_GB2312" w:hAnsi="宋体" w:eastAsia="仿宋_GB2312" w:cs="仿宋_GB2312"/>
          <w:i w:val="0"/>
          <w:caps w:val="0"/>
          <w:color w:val="333333"/>
          <w:spacing w:val="0"/>
          <w:sz w:val="32"/>
          <w:szCs w:val="32"/>
          <w:shd w:val="clear" w:fill="FFFFFF"/>
        </w:rPr>
        <w:t>年度，</w:t>
      </w:r>
      <w:r>
        <w:rPr>
          <w:rFonts w:hint="eastAsia" w:ascii="仿宋_GB2312" w:hAnsi="宋体" w:eastAsia="仿宋_GB2312" w:cs="仿宋_GB2312"/>
          <w:i w:val="0"/>
          <w:caps w:val="0"/>
          <w:color w:val="333333"/>
          <w:spacing w:val="0"/>
          <w:sz w:val="32"/>
          <w:szCs w:val="32"/>
          <w:shd w:val="clear" w:fill="FFFFFF"/>
          <w:lang w:eastAsia="zh-CN"/>
        </w:rPr>
        <w:t>汉阳区</w:t>
      </w:r>
      <w:r>
        <w:rPr>
          <w:rFonts w:hint="eastAsia" w:ascii="仿宋_GB2312" w:hAnsi="宋体" w:eastAsia="仿宋_GB2312" w:cs="仿宋_GB2312"/>
          <w:i w:val="0"/>
          <w:caps w:val="0"/>
          <w:color w:val="333333"/>
          <w:spacing w:val="0"/>
          <w:sz w:val="32"/>
          <w:szCs w:val="32"/>
          <w:shd w:val="clear" w:fill="FFFFFF"/>
          <w:lang w:val="en-US" w:eastAsia="zh-CN"/>
        </w:rPr>
        <w:t>永丰街道办事处作为会办单位共受理人大政协议提案12件，已办结12件，满意率100%</w:t>
      </w:r>
      <w:r>
        <w:rPr>
          <w:rFonts w:hint="eastAsia" w:ascii="仿宋" w:hAnsi="仿宋" w:eastAsia="仿宋" w:cs="仿宋"/>
          <w:b w:val="0"/>
          <w:bCs w:val="0"/>
          <w:sz w:val="32"/>
          <w:szCs w:val="32"/>
          <w:lang w:val="en-US" w:eastAsia="zh-CN"/>
        </w:rPr>
        <w:t>。</w:t>
      </w:r>
    </w:p>
    <w:p>
      <w:pPr>
        <w:keepNext w:val="0"/>
        <w:keepLines w:val="0"/>
        <w:pageBreakBefore w:val="0"/>
        <w:numPr>
          <w:ilvl w:val="0"/>
          <w:numId w:val="0"/>
        </w:numPr>
        <w:kinsoku/>
        <w:wordWrap/>
        <w:overflowPunct/>
        <w:topLinePunct w:val="0"/>
        <w:autoSpaceDE/>
        <w:autoSpaceDN/>
        <w:bidi w:val="0"/>
        <w:spacing w:line="560" w:lineRule="exact"/>
        <w:jc w:val="both"/>
        <w:textAlignment w:val="auto"/>
        <w:rPr>
          <w:rFonts w:hint="default" w:ascii="仿宋_GB2312" w:hAnsi="宋体" w:eastAsia="仿宋_GB2312" w:cs="仿宋_GB2312"/>
          <w:b/>
          <w:bCs/>
          <w:i w:val="0"/>
          <w:caps w:val="0"/>
          <w:color w:val="333333"/>
          <w:spacing w:val="0"/>
          <w:sz w:val="32"/>
          <w:szCs w:val="32"/>
          <w:shd w:val="clear" w:fill="FFFFFF"/>
          <w:lang w:val="en-US" w:eastAsia="zh-CN"/>
        </w:rPr>
      </w:pPr>
    </w:p>
    <w:p>
      <w:pPr>
        <w:keepNext w:val="0"/>
        <w:keepLines w:val="0"/>
        <w:pageBreakBefore w:val="0"/>
        <w:numPr>
          <w:ilvl w:val="0"/>
          <w:numId w:val="0"/>
        </w:numPr>
        <w:kinsoku/>
        <w:wordWrap/>
        <w:overflowPunct/>
        <w:topLinePunct w:val="0"/>
        <w:autoSpaceDE/>
        <w:autoSpaceDN/>
        <w:bidi w:val="0"/>
        <w:spacing w:line="560" w:lineRule="exact"/>
        <w:ind w:left="642" w:leftChars="0"/>
        <w:jc w:val="both"/>
        <w:textAlignment w:val="auto"/>
        <w:rPr>
          <w:rFonts w:hint="eastAsia" w:ascii="仿宋_GB2312" w:hAnsi="宋体" w:eastAsia="仿宋_GB2312" w:cs="仿宋_GB2312"/>
          <w:b w:val="0"/>
          <w:bCs w:val="0"/>
          <w:i w:val="0"/>
          <w:caps w:val="0"/>
          <w:color w:val="333333"/>
          <w:spacing w:val="0"/>
          <w:sz w:val="32"/>
          <w:szCs w:val="32"/>
          <w:shd w:val="clear" w:fill="FFFFFF"/>
          <w:lang w:val="en-US" w:eastAsia="zh-CN"/>
        </w:rPr>
      </w:pPr>
      <w:r>
        <w:rPr>
          <w:rFonts w:hint="eastAsia" w:ascii="仿宋_GB2312" w:hAnsi="宋体" w:eastAsia="仿宋_GB2312" w:cs="仿宋_GB2312"/>
          <w:b/>
          <w:bCs/>
          <w:i w:val="0"/>
          <w:caps w:val="0"/>
          <w:color w:val="333333"/>
          <w:spacing w:val="0"/>
          <w:sz w:val="32"/>
          <w:szCs w:val="32"/>
          <w:shd w:val="clear" w:fill="FFFFFF"/>
          <w:lang w:val="en-US" w:eastAsia="zh-CN"/>
        </w:rPr>
        <w:t xml:space="preserve">                        </w:t>
      </w:r>
      <w:r>
        <w:rPr>
          <w:rFonts w:hint="eastAsia" w:ascii="仿宋_GB2312" w:hAnsi="宋体" w:eastAsia="仿宋_GB2312" w:cs="仿宋_GB2312"/>
          <w:b w:val="0"/>
          <w:bCs w:val="0"/>
          <w:i w:val="0"/>
          <w:caps w:val="0"/>
          <w:color w:val="333333"/>
          <w:spacing w:val="0"/>
          <w:sz w:val="32"/>
          <w:szCs w:val="32"/>
          <w:shd w:val="clear" w:fill="FFFFFF"/>
          <w:lang w:val="en-US" w:eastAsia="zh-CN"/>
        </w:rPr>
        <w:t xml:space="preserve">  </w:t>
      </w:r>
    </w:p>
    <w:p>
      <w:pPr>
        <w:keepNext w:val="0"/>
        <w:keepLines w:val="0"/>
        <w:pageBreakBefore w:val="0"/>
        <w:numPr>
          <w:ilvl w:val="0"/>
          <w:numId w:val="0"/>
        </w:numPr>
        <w:kinsoku/>
        <w:wordWrap/>
        <w:overflowPunct/>
        <w:topLinePunct w:val="0"/>
        <w:autoSpaceDE/>
        <w:autoSpaceDN/>
        <w:bidi w:val="0"/>
        <w:spacing w:line="560" w:lineRule="exact"/>
        <w:ind w:left="0" w:leftChars="0" w:firstLine="3200" w:firstLineChars="1000"/>
        <w:jc w:val="center"/>
        <w:textAlignment w:val="auto"/>
        <w:rPr>
          <w:rFonts w:hint="default" w:ascii="仿宋_GB2312" w:hAnsi="宋体" w:eastAsia="仿宋_GB2312" w:cs="仿宋_GB2312"/>
          <w:b w:val="0"/>
          <w:bCs w:val="0"/>
          <w:i w:val="0"/>
          <w:caps w:val="0"/>
          <w:color w:val="333333"/>
          <w:spacing w:val="0"/>
          <w:sz w:val="32"/>
          <w:szCs w:val="32"/>
          <w:shd w:val="clear" w:fill="FFFFFF"/>
          <w:lang w:val="en-US" w:eastAsia="zh-CN"/>
        </w:rPr>
      </w:pPr>
      <w:r>
        <w:rPr>
          <w:rFonts w:hint="eastAsia" w:ascii="仿宋_GB2312" w:hAnsi="宋体" w:eastAsia="仿宋_GB2312" w:cs="仿宋_GB2312"/>
          <w:b w:val="0"/>
          <w:bCs w:val="0"/>
          <w:i w:val="0"/>
          <w:caps w:val="0"/>
          <w:color w:val="333333"/>
          <w:spacing w:val="0"/>
          <w:sz w:val="32"/>
          <w:szCs w:val="32"/>
          <w:shd w:val="clear" w:fill="FFFFFF"/>
          <w:lang w:val="en-US" w:eastAsia="zh-CN"/>
        </w:rPr>
        <w:t>武汉市汉阳区永丰街道办事处</w:t>
      </w:r>
    </w:p>
    <w:p>
      <w:pPr>
        <w:keepNext w:val="0"/>
        <w:keepLines w:val="0"/>
        <w:pageBreakBefore w:val="0"/>
        <w:numPr>
          <w:ilvl w:val="0"/>
          <w:numId w:val="0"/>
        </w:numPr>
        <w:kinsoku/>
        <w:wordWrap/>
        <w:overflowPunct/>
        <w:topLinePunct w:val="0"/>
        <w:autoSpaceDE/>
        <w:autoSpaceDN/>
        <w:bidi w:val="0"/>
        <w:spacing w:line="560" w:lineRule="exact"/>
        <w:ind w:left="0" w:leftChars="0" w:firstLine="3200" w:firstLineChars="1000"/>
        <w:jc w:val="center"/>
        <w:textAlignment w:val="auto"/>
        <w:rPr>
          <w:rFonts w:hint="default" w:ascii="仿宋" w:hAnsi="仿宋" w:cs="仿宋"/>
          <w:b w:val="0"/>
          <w:bCs w:val="0"/>
          <w:sz w:val="32"/>
          <w:szCs w:val="32"/>
          <w:lang w:val="en-US" w:eastAsia="zh-CN"/>
        </w:rPr>
      </w:pPr>
      <w:r>
        <w:rPr>
          <w:rFonts w:hint="eastAsia" w:ascii="仿宋_GB2312" w:hAnsi="宋体" w:eastAsia="仿宋_GB2312" w:cs="仿宋_GB2312"/>
          <w:b w:val="0"/>
          <w:bCs w:val="0"/>
          <w:i w:val="0"/>
          <w:caps w:val="0"/>
          <w:color w:val="333333"/>
          <w:spacing w:val="0"/>
          <w:sz w:val="32"/>
          <w:szCs w:val="32"/>
          <w:shd w:val="clear" w:fill="FFFFFF"/>
          <w:lang w:val="en-US" w:eastAsia="zh-CN"/>
        </w:rPr>
        <w:t>2021年1月25日</w:t>
      </w:r>
    </w:p>
    <w:sectPr>
      <w:pgSz w:w="11906" w:h="16838"/>
      <w:pgMar w:top="1417" w:right="1304" w:bottom="1417" w:left="158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1E18FA"/>
    <w:multiLevelType w:val="singleLevel"/>
    <w:tmpl w:val="B61E18FA"/>
    <w:lvl w:ilvl="0" w:tentative="0">
      <w:start w:val="1"/>
      <w:numFmt w:val="chineseCounting"/>
      <w:suff w:val="nothing"/>
      <w:lvlText w:val="（%1）"/>
      <w:lvlJc w:val="left"/>
      <w:rPr>
        <w:rFonts w:hint="eastAsia"/>
      </w:rPr>
    </w:lvl>
  </w:abstractNum>
  <w:abstractNum w:abstractNumId="1">
    <w:nsid w:val="0EBBF205"/>
    <w:multiLevelType w:val="singleLevel"/>
    <w:tmpl w:val="0EBBF205"/>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0"/>
  <w:bordersDoNotSurroundFooter w:val="0"/>
  <w:documentProtection w:enforcement="0"/>
  <w:defaultTabStop w:val="420"/>
  <w:drawingGridHorizontalSpacing w:val="3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C0AD3"/>
    <w:rsid w:val="010C7EBB"/>
    <w:rsid w:val="02055234"/>
    <w:rsid w:val="056B662B"/>
    <w:rsid w:val="078F6C4D"/>
    <w:rsid w:val="0A1879EE"/>
    <w:rsid w:val="0AF57BDD"/>
    <w:rsid w:val="0C0852B6"/>
    <w:rsid w:val="146D18A7"/>
    <w:rsid w:val="150E6FA4"/>
    <w:rsid w:val="18253476"/>
    <w:rsid w:val="188678B2"/>
    <w:rsid w:val="19213A31"/>
    <w:rsid w:val="19407242"/>
    <w:rsid w:val="1AC62531"/>
    <w:rsid w:val="1DA00D46"/>
    <w:rsid w:val="20541C07"/>
    <w:rsid w:val="21606BC8"/>
    <w:rsid w:val="27F869B7"/>
    <w:rsid w:val="29EE48DE"/>
    <w:rsid w:val="352F054B"/>
    <w:rsid w:val="3EE26EF1"/>
    <w:rsid w:val="474C38F0"/>
    <w:rsid w:val="48721890"/>
    <w:rsid w:val="49305D23"/>
    <w:rsid w:val="4B5A0190"/>
    <w:rsid w:val="4C090C36"/>
    <w:rsid w:val="4C473091"/>
    <w:rsid w:val="4CF93541"/>
    <w:rsid w:val="4E410A99"/>
    <w:rsid w:val="4E94287A"/>
    <w:rsid w:val="4F5D38DA"/>
    <w:rsid w:val="508D6B41"/>
    <w:rsid w:val="50AB0431"/>
    <w:rsid w:val="53621B26"/>
    <w:rsid w:val="56A04DA2"/>
    <w:rsid w:val="5AEA584D"/>
    <w:rsid w:val="5C224925"/>
    <w:rsid w:val="60C803C5"/>
    <w:rsid w:val="62047080"/>
    <w:rsid w:val="63FB0AF6"/>
    <w:rsid w:val="640F3BC0"/>
    <w:rsid w:val="643F24A6"/>
    <w:rsid w:val="670C0AD3"/>
    <w:rsid w:val="6AB914D7"/>
    <w:rsid w:val="6F9629A9"/>
    <w:rsid w:val="71DB3BBD"/>
    <w:rsid w:val="72B22790"/>
    <w:rsid w:val="731F301C"/>
    <w:rsid w:val="73416A72"/>
    <w:rsid w:val="75194D67"/>
    <w:rsid w:val="75903428"/>
    <w:rsid w:val="764E0EAE"/>
    <w:rsid w:val="76830354"/>
    <w:rsid w:val="78D95060"/>
    <w:rsid w:val="7B2309F5"/>
    <w:rsid w:val="7BE15AB8"/>
    <w:rsid w:val="7D366E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44"/>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 w:type="paragraph" w:customStyle="1" w:styleId="8">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硚口区行政审批局</Company>
  <Pages>1</Pages>
  <Words>0</Words>
  <Characters>0</Characters>
  <Lines>0</Lines>
  <Paragraphs>0</Paragraphs>
  <TotalTime>85</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2020-12-09T03:48:00Z</dcterms:created>
  <dc:creator>张恒</dc:creator>
  <cp:lastModifiedBy>三木森</cp:lastModifiedBy>
  <cp:lastPrinted>2021-01-20T02:37:00Z</cp:lastPrinted>
  <dcterms:modified xsi:type="dcterms:W3CDTF">2021-01-25T06:56:12Z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