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强监管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保安全</w:t>
      </w: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——汉阳区市场监管局持续开展电动车安全监管专项整治活动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为减少电动自行车交通事故、火灾事故隐患，汉阳区市场监管局持续高度重视电动自行车的质量安全监管，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2021年以来，开展了电动自行车非法改装专项整治行动、电动自行车安全监管专项整治行动等两次专项整治工作，</w:t>
      </w:r>
      <w:r>
        <w:rPr>
          <w:rFonts w:hint="eastAsia" w:ascii="仿宋_GB2312" w:hAnsi="仿宋_GB2312" w:eastAsia="仿宋_GB2312" w:cs="仿宋_GB2312"/>
          <w:sz w:val="28"/>
          <w:szCs w:val="28"/>
        </w:rPr>
        <w:t>以电动自行车生产企业及销售门店为整治工作重点，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开展专项整治工作。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电动自行车非法改装专项整治行动自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2021年5中旬开始，至当年7月底结束，出动执法人员160余人次，检查经营户150余家次，配合联合执法上路检查主要路口8处。电动自行车安全监管专项工作自2021年10月中旬开始，至当年12月底结束，出动联合检查人员及基层所监管执法人员共200余人次，对辖区电动车经营门店实行全覆盖检查，查办非法改装电动自行车案件1起，罚没金额3000元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强化组织，周密部署。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成立了电动自行车非法改装专项整治工作领导小组，由分管副局长任组长，相关业务科室负责人为副组长，在质量监管科设置领导小组办公室，统筹协调、汇总报送相关工作资料。根据市局及区政府相关工作要求，制发区局专项整治行动通知，转发上级工作方案要求，即时发出工作提示，推动整治工作全面落实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摸清底数，明确情况。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根据市局及区政府电动自行车整治要求，汉阳区市场监管局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从自身监管职责出发，重点开展</w:t>
      </w:r>
      <w:r>
        <w:rPr>
          <w:rFonts w:hint="eastAsia" w:ascii="仿宋_GB2312" w:hAnsi="仿宋_GB2312" w:eastAsia="仿宋_GB2312" w:cs="仿宋_GB2312"/>
          <w:sz w:val="28"/>
          <w:szCs w:val="28"/>
        </w:rPr>
        <w:t>电动自行车生产、销售情况摸底排查工作。经摸底排查，汉阳区目前无电动自行车生产企业，共统计电动自行车销售门店共4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家，按要求建立了电动自行车生产（销售）经营者监管台帐，明确监管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对象及整治任务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28"/>
          <w:szCs w:val="28"/>
        </w:rPr>
        <w:t>检查、投诉举报、交办转办过程中发现的违法行为纳入信用监管。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、广泛宣传，落实责任。</w:t>
      </w:r>
      <w:r>
        <w:rPr>
          <w:rFonts w:hint="eastAsia" w:ascii="仿宋_GB2312" w:hAnsi="仿宋_GB2312" w:eastAsia="仿宋_GB2312" w:cs="仿宋_GB2312"/>
          <w:sz w:val="28"/>
          <w:szCs w:val="28"/>
        </w:rPr>
        <w:t>各市场监管所落实属地监管责任，向辖区电动自行车经销门店发放《守法经营告知书》、《电动车购买“六注意”》，加大电动自行车治理宣传力度。督促经营单位签订《承诺书》，引导经营单位强化自律意识诚信守法经营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28"/>
          <w:szCs w:val="28"/>
        </w:rPr>
        <w:t>专项整治期间共发放《守法经营告知书》、《电动车购买“六注意”》、《电动自行车监管手册》等资料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00份。举办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28"/>
          <w:szCs w:val="28"/>
        </w:rPr>
        <w:t>整治工作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培训会、整治工作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推进会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</w:rPr>
        <w:t>一次，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通报整治工作阶段性进展。邀请区交通中队领导及市市场监管局业务处室领导，</w:t>
      </w:r>
      <w:r>
        <w:rPr>
          <w:rFonts w:hint="eastAsia" w:ascii="仿宋_GB2312" w:hAnsi="仿宋_GB2312" w:eastAsia="仿宋_GB2312" w:cs="仿宋_GB2312"/>
          <w:sz w:val="28"/>
          <w:szCs w:val="28"/>
        </w:rPr>
        <w:t>采取以案说法的形式，向监管执法人员及电动自行车经营单位强调整治工作的重要性、必要性和紧迫性，引导落实监管责任和经营主体责任。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、部门联动，综合执法。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</w:rPr>
        <w:t>专项整治工作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，针对重点区域和重点对象，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配合联合执法上路检查主要路口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8处。</w:t>
      </w:r>
      <w:r>
        <w:rPr>
          <w:rFonts w:hint="eastAsia" w:ascii="仿宋_GB2312" w:hAnsi="仿宋_GB2312" w:eastAsia="仿宋_GB2312" w:cs="仿宋_GB2312"/>
          <w:sz w:val="28"/>
          <w:szCs w:val="28"/>
        </w:rPr>
        <w:t>与区交通中队共组织八次联合执法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检查行动</w:t>
      </w:r>
      <w:r>
        <w:rPr>
          <w:rFonts w:hint="eastAsia" w:ascii="仿宋_GB2312" w:hAnsi="仿宋_GB2312" w:eastAsia="仿宋_GB2312" w:cs="仿宋_GB2312"/>
          <w:sz w:val="28"/>
          <w:szCs w:val="28"/>
        </w:rPr>
        <w:t>，以经销门店集中的区域为重点，结合检查情况“回头看”强化监管，部分联合检查行动邀请武汉广播电视台伴随采访，始终保持综合整治的高压势态，有效地震慑了违法经营单位。联合检查共出动执法人员50余人次，检查电动自行车销售门店56家次。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、依法监管，严格执法。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28"/>
          <w:szCs w:val="28"/>
        </w:rPr>
        <w:t>整治工作以基层所日常监管为主，区局业务科室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加强业务指导和工作协作</w:t>
      </w:r>
      <w:r>
        <w:rPr>
          <w:rFonts w:hint="eastAsia" w:ascii="仿宋_GB2312" w:hAnsi="仿宋_GB2312" w:eastAsia="仿宋_GB2312" w:cs="仿宋_GB2312"/>
          <w:sz w:val="28"/>
          <w:szCs w:val="28"/>
        </w:rPr>
        <w:t>，结合市局专项督查监管，形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28"/>
          <w:szCs w:val="28"/>
        </w:rPr>
        <w:t>以点带面，以面带全的工作格局，对全区电动车经营门店开展全覆盖监管。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2021年电动自行车专项整治工作，</w:t>
      </w:r>
      <w:r>
        <w:rPr>
          <w:rFonts w:hint="eastAsia" w:ascii="仿宋_GB2312" w:hAnsi="仿宋_GB2312" w:eastAsia="仿宋_GB2312" w:cs="仿宋_GB2312"/>
          <w:sz w:val="28"/>
          <w:szCs w:val="28"/>
        </w:rPr>
        <w:t>共出动执法人员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28"/>
          <w:szCs w:val="28"/>
        </w:rPr>
        <w:t>余人次，车辆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0余台次，检查经营门店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z w:val="28"/>
          <w:szCs w:val="28"/>
        </w:rPr>
        <w:t>余家次，现场责令将30余台电动自行车恢复出厂状态，下达责令改正通知书2份，发出«工作联系函»2 份。立案查处违法加装电动自行车案件1件，罚没金额3000元，有效规范了辖区电动自行车经营秩序。</w:t>
      </w:r>
    </w:p>
    <w:p>
      <w:pPr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六、下一步工作打算。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保障电动自行车的交通、消防安全不是一时之功，经过近两年的质量安全整治，虽然取得了阶段性的成效，同时也发现源头治理存在经营单位自律意识不足、违法违规行为反弹情况突出的问题。下一步，区局将进一步强化宣传引导，督促行业自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落实经营主体守法经营、诚信经营责任。同时强化源头治理，加大违法行为查处力度，保持高压态势维持整治效果。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06AAD"/>
    <w:multiLevelType w:val="singleLevel"/>
    <w:tmpl w:val="E3506A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85"/>
    <w:rsid w:val="0003332C"/>
    <w:rsid w:val="000F2D8C"/>
    <w:rsid w:val="002C6C47"/>
    <w:rsid w:val="00400A83"/>
    <w:rsid w:val="00421B24"/>
    <w:rsid w:val="00422E43"/>
    <w:rsid w:val="0044711E"/>
    <w:rsid w:val="0046409C"/>
    <w:rsid w:val="0059531A"/>
    <w:rsid w:val="00654BE6"/>
    <w:rsid w:val="006E7F85"/>
    <w:rsid w:val="00AC3277"/>
    <w:rsid w:val="00B02BBB"/>
    <w:rsid w:val="00BE1126"/>
    <w:rsid w:val="00E06B4C"/>
    <w:rsid w:val="00E82232"/>
    <w:rsid w:val="1D87776B"/>
    <w:rsid w:val="1F162FDC"/>
    <w:rsid w:val="2A7545BD"/>
    <w:rsid w:val="2AA569B7"/>
    <w:rsid w:val="2B825A62"/>
    <w:rsid w:val="30C91FA0"/>
    <w:rsid w:val="3DFB19B0"/>
    <w:rsid w:val="409B2FAA"/>
    <w:rsid w:val="43155D08"/>
    <w:rsid w:val="6F5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laceholder Text"/>
    <w:basedOn w:val="5"/>
    <w:semiHidden/>
    <w:qFormat/>
    <w:uiPriority w:val="99"/>
    <w:rPr>
      <w:color w:val="808080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154</Words>
  <Characters>883</Characters>
  <Lines>7</Lines>
  <Paragraphs>2</Paragraphs>
  <TotalTime>7</TotalTime>
  <ScaleCrop>false</ScaleCrop>
  <LinksUpToDate>false</LinksUpToDate>
  <CharactersWithSpaces>1035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2021-12-27T09:08:00Z</dcterms:created>
  <dc:creator>胡莉萍</dc:creator>
  <cp:lastModifiedBy>zwzx</cp:lastModifiedBy>
  <dcterms:modified xsi:type="dcterms:W3CDTF">2022-03-22T01:54:13Z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BC90FBCC3A5B4CDBB5EF6F65EDAC96D2</vt:lpwstr>
  </property>
</Properties>
</file>