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专项业务类项目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一是开展丰富的学生活动，促进学生艺术、体育、德育等全面发展；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二是开展教师培训及各项活动，组织教师良性交流，促进教师教学水平提升；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三是整体提升汉阳区教育教学质量。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减少了国企办园专项补助资金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专项业务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专项业务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商品和服务支出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800.5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  <w:bookmarkStart w:id="0" w:name="_GoBack"/>
            <w:bookmarkEnd w:id="0"/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较好的完成各项教育教学工作任务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将成本控制在预算内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建设教联体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启动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成立名师工作室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换届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义务段教师区内专职交流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定期开展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学区制制度宣传覆盖率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参加培训覆盖率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提升学生创新意识与实践能力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提高汉阳区教师队伍整体水平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推进义务教育优质均衡发展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将成本控制在预算内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不超过预算数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建设教联体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启动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成立名师工作室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换届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义务段教师区内专职交流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定期开展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定期开展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  <w:lang w:val="en-US" w:eastAsia="zh-CN"/>
              </w:rPr>
              <w:t>定期开展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学区制制度宣传覆盖率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参加培训覆盖率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提升学生创新意识与实践能力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提升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提高汉阳区教师队伍整体水平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推进义务教育优质均衡发展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18"/>
                <w:szCs w:val="18"/>
              </w:rPr>
              <w:t>整体推进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xYjZjNDMyOGFhMDQ3M2EyMTZkMDhhYjUxY2EifQ=="/>
  </w:docVars>
  <w:rsids>
    <w:rsidRoot w:val="1BF444B2"/>
    <w:rsid w:val="1A3911B5"/>
    <w:rsid w:val="1BF444B2"/>
    <w:rsid w:val="1C481C02"/>
    <w:rsid w:val="29F84AFF"/>
    <w:rsid w:val="6A220454"/>
    <w:rsid w:val="6DD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1269</Characters>
  <Lines>0</Lines>
  <Paragraphs>0</Paragraphs>
  <TotalTime>1</TotalTime>
  <ScaleCrop>false</ScaleCrop>
  <LinksUpToDate>false</LinksUpToDate>
  <CharactersWithSpaces>1375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2024-01-19T02:44:57Z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D5C743F0B52D4F0786199C309F5ACE31</vt:lpwstr>
  </property>
</Properties>
</file>